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32BE" w14:textId="193C2E59" w:rsidR="00B85F0D" w:rsidRPr="00B85F0D" w:rsidRDefault="00B85F0D" w:rsidP="00B85F0D">
      <w:pPr>
        <w:spacing w:line="36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85F0D">
        <w:rPr>
          <w:rFonts w:ascii="Times New Roman" w:hAnsi="Times New Roman" w:cs="Times New Roman"/>
          <w:bCs/>
          <w:sz w:val="24"/>
          <w:szCs w:val="24"/>
        </w:rPr>
        <w:t>02.09.2019</w:t>
      </w:r>
    </w:p>
    <w:p w14:paraId="439C453F" w14:textId="00DA510E" w:rsidR="00B85F0D" w:rsidRDefault="00B85F0D" w:rsidP="00B85F0D">
      <w:pPr>
        <w:spacing w:line="360" w:lineRule="auto"/>
        <w:rPr>
          <w:rFonts w:ascii="Times New Roman" w:hAnsi="Times New Roman" w:cs="Times New Roman"/>
          <w:b/>
          <w:sz w:val="24"/>
          <w:szCs w:val="24"/>
        </w:rPr>
      </w:pPr>
      <w:r>
        <w:rPr>
          <w:rFonts w:ascii="Times New Roman" w:hAnsi="Times New Roman" w:cs="Times New Roman"/>
          <w:b/>
          <w:sz w:val="24"/>
          <w:szCs w:val="24"/>
        </w:rPr>
        <w:t>Rada Społeczna ds. Centralnego Portu Komunikacyjnego</w:t>
      </w:r>
    </w:p>
    <w:p w14:paraId="075D4D7D" w14:textId="77777777" w:rsidR="00B85F0D" w:rsidRDefault="00B85F0D" w:rsidP="00B85F0D">
      <w:pPr>
        <w:spacing w:line="360" w:lineRule="auto"/>
        <w:jc w:val="center"/>
        <w:rPr>
          <w:rFonts w:ascii="Times New Roman" w:hAnsi="Times New Roman" w:cs="Times New Roman"/>
          <w:b/>
          <w:sz w:val="24"/>
          <w:szCs w:val="24"/>
        </w:rPr>
      </w:pPr>
    </w:p>
    <w:p w14:paraId="42CAD405" w14:textId="728F7295" w:rsidR="00B85F0D" w:rsidRPr="00B85F0D" w:rsidRDefault="00B85F0D" w:rsidP="00B85F0D">
      <w:pPr>
        <w:spacing w:line="360" w:lineRule="auto"/>
        <w:ind w:left="2832" w:firstLine="708"/>
        <w:rPr>
          <w:rFonts w:ascii="Times New Roman" w:hAnsi="Times New Roman" w:cs="Times New Roman"/>
          <w:b/>
          <w:sz w:val="24"/>
          <w:szCs w:val="24"/>
        </w:rPr>
      </w:pPr>
      <w:r>
        <w:rPr>
          <w:rFonts w:ascii="Times New Roman" w:hAnsi="Times New Roman" w:cs="Times New Roman"/>
          <w:b/>
          <w:sz w:val="24"/>
          <w:szCs w:val="24"/>
        </w:rPr>
        <w:t xml:space="preserve">Pan </w:t>
      </w:r>
      <w:r w:rsidRPr="00B85F0D">
        <w:rPr>
          <w:rFonts w:ascii="Times New Roman" w:hAnsi="Times New Roman" w:cs="Times New Roman"/>
          <w:b/>
          <w:sz w:val="24"/>
          <w:szCs w:val="24"/>
        </w:rPr>
        <w:t>Rafał Garpiel</w:t>
      </w:r>
    </w:p>
    <w:p w14:paraId="2E881247" w14:textId="41511BD3" w:rsidR="00B85F0D" w:rsidRPr="00B85F0D" w:rsidRDefault="00B85F0D" w:rsidP="00B85F0D">
      <w:pPr>
        <w:spacing w:line="360" w:lineRule="auto"/>
        <w:ind w:left="3540"/>
        <w:rPr>
          <w:rFonts w:ascii="Times New Roman" w:hAnsi="Times New Roman" w:cs="Times New Roman"/>
          <w:bCs/>
          <w:sz w:val="24"/>
          <w:szCs w:val="24"/>
        </w:rPr>
      </w:pPr>
      <w:r w:rsidRPr="00B85F0D">
        <w:rPr>
          <w:rFonts w:ascii="Times New Roman" w:hAnsi="Times New Roman" w:cs="Times New Roman"/>
          <w:bCs/>
          <w:sz w:val="24"/>
          <w:szCs w:val="24"/>
        </w:rPr>
        <w:t xml:space="preserve">Pełnomocnik Zarządu ds. Relacji z Otoczeniem </w:t>
      </w:r>
      <w:r w:rsidRPr="00B85F0D">
        <w:rPr>
          <w:rFonts w:ascii="Times New Roman" w:hAnsi="Times New Roman" w:cs="Times New Roman"/>
          <w:bCs/>
          <w:sz w:val="24"/>
          <w:szCs w:val="24"/>
        </w:rPr>
        <w:br/>
      </w:r>
      <w:r w:rsidRPr="00B85F0D">
        <w:rPr>
          <w:rFonts w:ascii="Times New Roman" w:hAnsi="Times New Roman" w:cs="Times New Roman"/>
          <w:bCs/>
          <w:sz w:val="24"/>
          <w:szCs w:val="24"/>
        </w:rPr>
        <w:t>Inwestycji w Centralny Port Komunikacyjny sp. z o.o</w:t>
      </w:r>
    </w:p>
    <w:p w14:paraId="56C6D84A" w14:textId="77777777" w:rsidR="00B85F0D" w:rsidRDefault="00B85F0D" w:rsidP="00021C71">
      <w:pPr>
        <w:spacing w:line="360" w:lineRule="auto"/>
        <w:jc w:val="center"/>
        <w:rPr>
          <w:rFonts w:ascii="Times New Roman" w:hAnsi="Times New Roman" w:cs="Times New Roman"/>
          <w:b/>
          <w:sz w:val="24"/>
          <w:szCs w:val="24"/>
        </w:rPr>
      </w:pPr>
      <w:bookmarkStart w:id="0" w:name="_GoBack"/>
      <w:bookmarkEnd w:id="0"/>
    </w:p>
    <w:p w14:paraId="4E46EED7" w14:textId="3531E910" w:rsidR="009E2D0F" w:rsidRPr="00021C71" w:rsidRDefault="009E2D0F" w:rsidP="00021C71">
      <w:pPr>
        <w:spacing w:line="360" w:lineRule="auto"/>
        <w:jc w:val="center"/>
        <w:rPr>
          <w:rFonts w:ascii="Times New Roman" w:hAnsi="Times New Roman" w:cs="Times New Roman"/>
          <w:b/>
          <w:sz w:val="24"/>
          <w:szCs w:val="24"/>
        </w:rPr>
      </w:pPr>
      <w:r w:rsidRPr="00021C71">
        <w:rPr>
          <w:rFonts w:ascii="Times New Roman" w:hAnsi="Times New Roman" w:cs="Times New Roman"/>
          <w:b/>
          <w:sz w:val="24"/>
          <w:szCs w:val="24"/>
        </w:rPr>
        <w:t>Projekt ustawy o zmianie ustawy z dnia 10 maja 2018 r. o Centralnym Porcie Komunikacyjnym oraz niektórych innych ustaw</w:t>
      </w:r>
    </w:p>
    <w:p w14:paraId="124593F0" w14:textId="77777777" w:rsidR="009E2D0F" w:rsidRPr="004529B7" w:rsidRDefault="009E2D0F" w:rsidP="00021C71">
      <w:pPr>
        <w:pStyle w:val="Bezodstpw"/>
        <w:spacing w:line="360" w:lineRule="auto"/>
        <w:jc w:val="both"/>
        <w:rPr>
          <w:rFonts w:ascii="Times New Roman" w:hAnsi="Times New Roman" w:cs="Times New Roman"/>
          <w:b/>
          <w:sz w:val="24"/>
          <w:szCs w:val="24"/>
        </w:rPr>
      </w:pPr>
      <w:r w:rsidRPr="004529B7">
        <w:rPr>
          <w:rFonts w:ascii="Times New Roman" w:hAnsi="Times New Roman" w:cs="Times New Roman"/>
          <w:b/>
          <w:sz w:val="24"/>
          <w:szCs w:val="24"/>
        </w:rPr>
        <w:t>Art. 1</w:t>
      </w:r>
    </w:p>
    <w:p w14:paraId="12490BE6" w14:textId="77777777" w:rsidR="009E2D0F" w:rsidRPr="00021C71" w:rsidRDefault="009E2D0F" w:rsidP="00021C71">
      <w:pPr>
        <w:pStyle w:val="Tekstpodstawowy"/>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W ustawie z dnia 10 maja 2018 roku o Centralnym Porcie Komunikacyjnym (Dz. U. z 2018 r. poz. 1089; zm.: Dz. U. z 2019 r. poz. 630.) wprowadza się następujące zmiany:</w:t>
      </w:r>
    </w:p>
    <w:p w14:paraId="2FD277C3" w14:textId="49A73F3C" w:rsidR="002577F0" w:rsidRPr="002577F0" w:rsidRDefault="002577F0" w:rsidP="002577F0">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art. 15 </w:t>
      </w:r>
      <w:r w:rsidRPr="002577F0">
        <w:rPr>
          <w:rFonts w:ascii="Times New Roman" w:hAnsi="Times New Roman" w:cs="Times New Roman"/>
          <w:sz w:val="24"/>
          <w:szCs w:val="24"/>
        </w:rPr>
        <w:t>po ust. 5 dodaje się ust. 6 w brzmieniu:</w:t>
      </w:r>
    </w:p>
    <w:p w14:paraId="38492FA2" w14:textId="2AE47DE8" w:rsidR="002577F0" w:rsidRPr="008532A1" w:rsidRDefault="002577F0" w:rsidP="002577F0">
      <w:pPr>
        <w:pStyle w:val="Tekstpodstawowy"/>
        <w:spacing w:line="360" w:lineRule="auto"/>
        <w:ind w:left="1440"/>
        <w:jc w:val="both"/>
        <w:rPr>
          <w:rFonts w:ascii="Times New Roman" w:hAnsi="Times New Roman" w:cs="Times New Roman"/>
          <w:sz w:val="24"/>
          <w:szCs w:val="24"/>
        </w:rPr>
      </w:pPr>
      <w:r w:rsidRPr="008532A1">
        <w:rPr>
          <w:rFonts w:ascii="Times New Roman" w:hAnsi="Times New Roman" w:cs="Times New Roman"/>
          <w:sz w:val="24"/>
          <w:szCs w:val="24"/>
        </w:rPr>
        <w:t>„</w:t>
      </w:r>
      <w:r>
        <w:rPr>
          <w:rFonts w:ascii="Times New Roman" w:hAnsi="Times New Roman" w:cs="Times New Roman"/>
          <w:sz w:val="24"/>
          <w:szCs w:val="24"/>
        </w:rPr>
        <w:t>6. Do nabywania własności lub prawa użytkowania wieczystego nieruchomości przez spółkę zależną, o której mowa w ust. 1 stosuje się odpowiednio przepisy art. 17 ust. 4</w:t>
      </w:r>
      <w:r w:rsidR="00607106">
        <w:rPr>
          <w:rFonts w:ascii="Times New Roman" w:hAnsi="Times New Roman" w:cs="Times New Roman"/>
          <w:sz w:val="24"/>
          <w:szCs w:val="24"/>
        </w:rPr>
        <w:t xml:space="preserve"> i 5</w:t>
      </w:r>
      <w:r>
        <w:rPr>
          <w:rFonts w:ascii="Times New Roman" w:hAnsi="Times New Roman" w:cs="Times New Roman"/>
          <w:sz w:val="24"/>
          <w:szCs w:val="24"/>
        </w:rPr>
        <w:t xml:space="preserve">. </w:t>
      </w:r>
    </w:p>
    <w:p w14:paraId="0F0B6F36" w14:textId="7C8F9217" w:rsidR="002577F0" w:rsidRDefault="002577F0" w:rsidP="002577F0">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art. 17 </w:t>
      </w:r>
      <w:r w:rsidRPr="002577F0">
        <w:rPr>
          <w:rFonts w:ascii="Times New Roman" w:hAnsi="Times New Roman" w:cs="Times New Roman"/>
          <w:sz w:val="24"/>
          <w:szCs w:val="24"/>
        </w:rPr>
        <w:t xml:space="preserve">po ust. </w:t>
      </w:r>
      <w:r>
        <w:rPr>
          <w:rFonts w:ascii="Times New Roman" w:hAnsi="Times New Roman" w:cs="Times New Roman"/>
          <w:sz w:val="24"/>
          <w:szCs w:val="24"/>
        </w:rPr>
        <w:t>3</w:t>
      </w:r>
      <w:r w:rsidRPr="002577F0">
        <w:rPr>
          <w:rFonts w:ascii="Times New Roman" w:hAnsi="Times New Roman" w:cs="Times New Roman"/>
          <w:sz w:val="24"/>
          <w:szCs w:val="24"/>
        </w:rPr>
        <w:t xml:space="preserve"> dodaje się ust</w:t>
      </w:r>
      <w:r w:rsidRPr="00212FA7">
        <w:rPr>
          <w:rFonts w:ascii="Times New Roman" w:hAnsi="Times New Roman" w:cs="Times New Roman"/>
          <w:sz w:val="24"/>
          <w:szCs w:val="24"/>
        </w:rPr>
        <w:t xml:space="preserve">. </w:t>
      </w:r>
      <w:r>
        <w:rPr>
          <w:rFonts w:ascii="Times New Roman" w:hAnsi="Times New Roman" w:cs="Times New Roman"/>
          <w:sz w:val="24"/>
          <w:szCs w:val="24"/>
        </w:rPr>
        <w:t>4</w:t>
      </w:r>
      <w:r w:rsidR="00607106">
        <w:rPr>
          <w:rFonts w:ascii="Times New Roman" w:hAnsi="Times New Roman" w:cs="Times New Roman"/>
          <w:sz w:val="24"/>
          <w:szCs w:val="24"/>
        </w:rPr>
        <w:t xml:space="preserve"> i 5</w:t>
      </w:r>
      <w:r w:rsidRPr="00212FA7">
        <w:rPr>
          <w:rFonts w:ascii="Times New Roman" w:hAnsi="Times New Roman" w:cs="Times New Roman"/>
          <w:sz w:val="24"/>
          <w:szCs w:val="24"/>
        </w:rPr>
        <w:t xml:space="preserve"> w brzmieniu</w:t>
      </w:r>
      <w:r>
        <w:rPr>
          <w:rFonts w:ascii="Times New Roman" w:hAnsi="Times New Roman" w:cs="Times New Roman"/>
          <w:sz w:val="24"/>
          <w:szCs w:val="24"/>
        </w:rPr>
        <w:t>:</w:t>
      </w:r>
    </w:p>
    <w:p w14:paraId="66A06CB2" w14:textId="51BFDD0E" w:rsidR="002577F0" w:rsidRDefault="002577F0" w:rsidP="004529B7">
      <w:pPr>
        <w:pStyle w:val="Tekstpodstawowy"/>
        <w:spacing w:line="360" w:lineRule="auto"/>
        <w:ind w:left="1416"/>
        <w:jc w:val="both"/>
        <w:rPr>
          <w:rFonts w:ascii="Times New Roman" w:hAnsi="Times New Roman" w:cs="Times New Roman"/>
          <w:sz w:val="24"/>
          <w:szCs w:val="24"/>
        </w:rPr>
      </w:pPr>
      <w:r w:rsidRPr="002577F0">
        <w:rPr>
          <w:rFonts w:ascii="Times New Roman" w:hAnsi="Times New Roman" w:cs="Times New Roman"/>
          <w:sz w:val="24"/>
          <w:szCs w:val="24"/>
        </w:rPr>
        <w:t>„</w:t>
      </w:r>
      <w:r>
        <w:rPr>
          <w:rFonts w:ascii="Times New Roman" w:hAnsi="Times New Roman" w:cs="Times New Roman"/>
          <w:sz w:val="24"/>
          <w:szCs w:val="24"/>
        </w:rPr>
        <w:t>4</w:t>
      </w:r>
      <w:r w:rsidRPr="002577F0">
        <w:rPr>
          <w:rFonts w:ascii="Times New Roman" w:hAnsi="Times New Roman" w:cs="Times New Roman"/>
          <w:sz w:val="24"/>
          <w:szCs w:val="24"/>
        </w:rPr>
        <w:t xml:space="preserve">. </w:t>
      </w:r>
      <w:r>
        <w:rPr>
          <w:rFonts w:ascii="Times New Roman" w:hAnsi="Times New Roman" w:cs="Times New Roman"/>
          <w:sz w:val="24"/>
          <w:szCs w:val="24"/>
        </w:rPr>
        <w:t>W przypadku nabywania własności lub prawa użytkowania wieczystego nieruchomości przez Spółkę Celową od podmiotów innych niż Skarb Państwa,</w:t>
      </w:r>
      <w:r w:rsidRPr="00021C71">
        <w:rPr>
          <w:rFonts w:ascii="Times New Roman" w:hAnsi="Times New Roman" w:cs="Times New Roman"/>
          <w:sz w:val="24"/>
          <w:szCs w:val="24"/>
        </w:rPr>
        <w:t xml:space="preserve"> w umowie sprzedaży lub umowie zamiany, na podstawie której Spółka Celowa nabywa tytuł do nieruchomości,</w:t>
      </w:r>
      <w:r>
        <w:rPr>
          <w:rFonts w:ascii="Times New Roman" w:hAnsi="Times New Roman" w:cs="Times New Roman"/>
          <w:sz w:val="24"/>
          <w:szCs w:val="24"/>
        </w:rPr>
        <w:t xml:space="preserve"> a w przypadku braku takich umów – w</w:t>
      </w:r>
      <w:r w:rsidR="001040DF">
        <w:rPr>
          <w:rFonts w:ascii="Times New Roman" w:hAnsi="Times New Roman" w:cs="Times New Roman"/>
          <w:sz w:val="24"/>
          <w:szCs w:val="24"/>
        </w:rPr>
        <w:t> </w:t>
      </w:r>
      <w:r>
        <w:rPr>
          <w:rFonts w:ascii="Times New Roman" w:hAnsi="Times New Roman" w:cs="Times New Roman"/>
          <w:sz w:val="24"/>
          <w:szCs w:val="24"/>
        </w:rPr>
        <w:t>oświadczeniu złożonym przez Spółkę Celową dotychczasowemu właścicielowi lub użytkownikowi wieczystemu –</w:t>
      </w:r>
      <w:r w:rsidRPr="00021C71">
        <w:rPr>
          <w:rFonts w:ascii="Times New Roman" w:hAnsi="Times New Roman" w:cs="Times New Roman"/>
          <w:sz w:val="24"/>
          <w:szCs w:val="24"/>
        </w:rPr>
        <w:t xml:space="preserve"> wskazuje się cel, na jaki wykorzystana zostanie nabyta nieruchomość.</w:t>
      </w:r>
      <w:r w:rsidRPr="002577F0">
        <w:rPr>
          <w:rFonts w:ascii="Times New Roman" w:hAnsi="Times New Roman" w:cs="Times New Roman"/>
          <w:sz w:val="24"/>
          <w:szCs w:val="24"/>
        </w:rPr>
        <w:t xml:space="preserve"> </w:t>
      </w:r>
    </w:p>
    <w:p w14:paraId="2DD73E0E" w14:textId="46820532" w:rsidR="00607106" w:rsidRPr="00021C71" w:rsidRDefault="00607106" w:rsidP="0060710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 </w:t>
      </w:r>
      <w:r w:rsidRPr="00021C71">
        <w:rPr>
          <w:rFonts w:ascii="Times New Roman" w:hAnsi="Times New Roman" w:cs="Times New Roman"/>
          <w:sz w:val="24"/>
          <w:szCs w:val="24"/>
        </w:rPr>
        <w:t>Do nieruchomości</w:t>
      </w:r>
      <w:r>
        <w:rPr>
          <w:rFonts w:ascii="Times New Roman" w:hAnsi="Times New Roman" w:cs="Times New Roman"/>
          <w:sz w:val="24"/>
          <w:szCs w:val="24"/>
        </w:rPr>
        <w:t xml:space="preserve"> oraz prawa użytkowania wieczystego nieruchomości</w:t>
      </w:r>
      <w:r w:rsidRPr="00021C71">
        <w:rPr>
          <w:rFonts w:ascii="Times New Roman" w:hAnsi="Times New Roman" w:cs="Times New Roman"/>
          <w:sz w:val="24"/>
          <w:szCs w:val="24"/>
        </w:rPr>
        <w:t xml:space="preserve"> nabytych </w:t>
      </w:r>
      <w:r>
        <w:rPr>
          <w:rFonts w:ascii="Times New Roman" w:hAnsi="Times New Roman" w:cs="Times New Roman"/>
          <w:sz w:val="24"/>
          <w:szCs w:val="24"/>
        </w:rPr>
        <w:t>przez Spółkę Celową</w:t>
      </w:r>
      <w:r w:rsidRPr="00021C71">
        <w:rPr>
          <w:rFonts w:ascii="Times New Roman" w:hAnsi="Times New Roman" w:cs="Times New Roman"/>
          <w:sz w:val="24"/>
          <w:szCs w:val="24"/>
        </w:rPr>
        <w:t>, stosuje się odpowiednio przepisy rozdziału 6</w:t>
      </w:r>
      <w:r w:rsidR="000836FD">
        <w:rPr>
          <w:rFonts w:ascii="Times New Roman" w:hAnsi="Times New Roman" w:cs="Times New Roman"/>
          <w:sz w:val="24"/>
          <w:szCs w:val="24"/>
        </w:rPr>
        <w:t> </w:t>
      </w:r>
      <w:r w:rsidRPr="00021C71">
        <w:rPr>
          <w:rFonts w:ascii="Times New Roman" w:hAnsi="Times New Roman" w:cs="Times New Roman"/>
          <w:sz w:val="24"/>
          <w:szCs w:val="24"/>
        </w:rPr>
        <w:t>działu III ustawy z dnia 21 sierpnia 1997 r. o gospodarce nieruchomościami (Dz.U. z 2018 r. poz. 2204; zm.: Dz. U. z 2017 r. poz. 1509, z 2018 r. poz.</w:t>
      </w:r>
      <w:r w:rsidR="000836FD">
        <w:rPr>
          <w:rFonts w:ascii="Times New Roman" w:hAnsi="Times New Roman" w:cs="Times New Roman"/>
          <w:sz w:val="24"/>
          <w:szCs w:val="24"/>
        </w:rPr>
        <w:t> </w:t>
      </w:r>
      <w:r w:rsidRPr="00021C71">
        <w:rPr>
          <w:rFonts w:ascii="Times New Roman" w:hAnsi="Times New Roman" w:cs="Times New Roman"/>
          <w:sz w:val="24"/>
          <w:szCs w:val="24"/>
        </w:rPr>
        <w:t>2348 oraz z 2019 r. poz. 270, poz. 492 i poz. 801.).”</w:t>
      </w:r>
    </w:p>
    <w:p w14:paraId="175A2264" w14:textId="77777777" w:rsidR="009E2D0F" w:rsidRPr="00021C71" w:rsidRDefault="009E2D0F" w:rsidP="00021C71">
      <w:pPr>
        <w:pStyle w:val="Tekstpodstawowy"/>
        <w:numPr>
          <w:ilvl w:val="0"/>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lastRenderedPageBreak/>
        <w:t>po art. 29 dodaje się art. 29a w brzmieniu:</w:t>
      </w:r>
    </w:p>
    <w:p w14:paraId="77E613C4" w14:textId="050E2BEE" w:rsidR="009E2D0F"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„Art. 29a 1. </w:t>
      </w:r>
      <w:r w:rsidR="009E2D0F" w:rsidRPr="00021C71">
        <w:rPr>
          <w:rFonts w:ascii="Times New Roman" w:hAnsi="Times New Roman" w:cs="Times New Roman"/>
          <w:sz w:val="24"/>
          <w:szCs w:val="24"/>
        </w:rPr>
        <w:t>W przypadku nabywania</w:t>
      </w:r>
      <w:r w:rsidR="002577F0">
        <w:rPr>
          <w:rFonts w:ascii="Times New Roman" w:hAnsi="Times New Roman" w:cs="Times New Roman"/>
          <w:sz w:val="24"/>
          <w:szCs w:val="24"/>
        </w:rPr>
        <w:t xml:space="preserve"> własności lub prawa użytkowania wieczystego</w:t>
      </w:r>
      <w:r w:rsidR="009E2D0F" w:rsidRPr="00021C71">
        <w:rPr>
          <w:rFonts w:ascii="Times New Roman" w:hAnsi="Times New Roman" w:cs="Times New Roman"/>
          <w:sz w:val="24"/>
          <w:szCs w:val="24"/>
        </w:rPr>
        <w:t xml:space="preserve"> nieruchomości dla realizacji celów określonych w ustawie w</w:t>
      </w:r>
      <w:r w:rsidR="000836FD">
        <w:rPr>
          <w:rFonts w:ascii="Times New Roman" w:hAnsi="Times New Roman" w:cs="Times New Roman"/>
          <w:sz w:val="24"/>
          <w:szCs w:val="24"/>
        </w:rPr>
        <w:t> </w:t>
      </w:r>
      <w:r w:rsidR="009E2D0F" w:rsidRPr="00021C71">
        <w:rPr>
          <w:rFonts w:ascii="Times New Roman" w:hAnsi="Times New Roman" w:cs="Times New Roman"/>
          <w:sz w:val="24"/>
          <w:szCs w:val="24"/>
        </w:rPr>
        <w:t>wyniku wykonania prawa pierwokupu, o którym mowa w art. 29 ust. 1 pkt 1) w oświadczeniu o wykonaniu prawa pierwokupu, na podstawie którego Spółka Celowa nabywa tytuł do nieruchomości, wskazuje się cel, na jaki wykorzystana zostanie nabyta nieruchomość.</w:t>
      </w:r>
    </w:p>
    <w:p w14:paraId="5091444F" w14:textId="2BB19D65" w:rsidR="009E2D0F"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009E2D0F" w:rsidRPr="00021C71">
        <w:rPr>
          <w:rFonts w:ascii="Times New Roman" w:hAnsi="Times New Roman" w:cs="Times New Roman"/>
          <w:sz w:val="24"/>
          <w:szCs w:val="24"/>
        </w:rPr>
        <w:t>W przypadku nabywania</w:t>
      </w:r>
      <w:r w:rsidR="002577F0">
        <w:rPr>
          <w:rFonts w:ascii="Times New Roman" w:hAnsi="Times New Roman" w:cs="Times New Roman"/>
          <w:sz w:val="24"/>
          <w:szCs w:val="24"/>
        </w:rPr>
        <w:t xml:space="preserve"> własności lub prawa użytkowania wieczystego nieruchomości </w:t>
      </w:r>
      <w:r w:rsidR="009E2D0F" w:rsidRPr="00021C71">
        <w:rPr>
          <w:rFonts w:ascii="Times New Roman" w:hAnsi="Times New Roman" w:cs="Times New Roman"/>
          <w:sz w:val="24"/>
          <w:szCs w:val="24"/>
        </w:rPr>
        <w:t>dla realizacji celów określonych w ustawie na podstawie art. 29 ust. 1 pkt 2) w umowie sprzedaży lub umowie zamiany, na podstawie której Spółka Celowa nabywa tytuł do nieruchomości, wskazuje się cel, na jaki wykorzystana zostanie nabyta nieruchomość.</w:t>
      </w:r>
    </w:p>
    <w:p w14:paraId="6FF65926" w14:textId="57F00887" w:rsidR="009E2D0F"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00607106" w:rsidRPr="00021C71">
        <w:rPr>
          <w:rFonts w:ascii="Times New Roman" w:hAnsi="Times New Roman" w:cs="Times New Roman"/>
          <w:sz w:val="24"/>
          <w:szCs w:val="24"/>
        </w:rPr>
        <w:t>Do nieruchomości</w:t>
      </w:r>
      <w:r w:rsidR="00607106">
        <w:rPr>
          <w:rFonts w:ascii="Times New Roman" w:hAnsi="Times New Roman" w:cs="Times New Roman"/>
          <w:sz w:val="24"/>
          <w:szCs w:val="24"/>
        </w:rPr>
        <w:t xml:space="preserve"> oraz prawa użytkowania wieczystego nieruchomości</w:t>
      </w:r>
      <w:r w:rsidR="00607106" w:rsidRPr="00021C71">
        <w:rPr>
          <w:rFonts w:ascii="Times New Roman" w:hAnsi="Times New Roman" w:cs="Times New Roman"/>
          <w:sz w:val="24"/>
          <w:szCs w:val="24"/>
        </w:rPr>
        <w:t xml:space="preserve"> </w:t>
      </w:r>
      <w:r w:rsidR="001B6524" w:rsidRPr="00021C71">
        <w:rPr>
          <w:rFonts w:ascii="Times New Roman" w:hAnsi="Times New Roman" w:cs="Times New Roman"/>
          <w:sz w:val="24"/>
          <w:szCs w:val="24"/>
        </w:rPr>
        <w:t>nabytych</w:t>
      </w:r>
      <w:r w:rsidR="00F014C4" w:rsidRPr="00021C71">
        <w:rPr>
          <w:rFonts w:ascii="Times New Roman" w:hAnsi="Times New Roman" w:cs="Times New Roman"/>
          <w:sz w:val="24"/>
          <w:szCs w:val="24"/>
        </w:rPr>
        <w:t xml:space="preserve"> </w:t>
      </w:r>
      <w:r w:rsidR="001B6524" w:rsidRPr="00021C71">
        <w:rPr>
          <w:rFonts w:ascii="Times New Roman" w:hAnsi="Times New Roman" w:cs="Times New Roman"/>
          <w:sz w:val="24"/>
          <w:szCs w:val="24"/>
        </w:rPr>
        <w:t>na podstawie art. 29 ustawy</w:t>
      </w:r>
      <w:r w:rsidR="009E2D0F" w:rsidRPr="00021C71">
        <w:rPr>
          <w:rFonts w:ascii="Times New Roman" w:hAnsi="Times New Roman" w:cs="Times New Roman"/>
          <w:sz w:val="24"/>
          <w:szCs w:val="24"/>
        </w:rPr>
        <w:t>, stosuje się</w:t>
      </w:r>
      <w:r w:rsidR="00F014C4" w:rsidRPr="00021C71">
        <w:rPr>
          <w:rFonts w:ascii="Times New Roman" w:hAnsi="Times New Roman" w:cs="Times New Roman"/>
          <w:sz w:val="24"/>
          <w:szCs w:val="24"/>
        </w:rPr>
        <w:t xml:space="preserve"> odpowiednio</w:t>
      </w:r>
      <w:r w:rsidR="009E2D0F" w:rsidRPr="00021C71">
        <w:rPr>
          <w:rFonts w:ascii="Times New Roman" w:hAnsi="Times New Roman" w:cs="Times New Roman"/>
          <w:sz w:val="24"/>
          <w:szCs w:val="24"/>
        </w:rPr>
        <w:t xml:space="preserve"> przepisy rozdziału 6 działu III ustawy z dnia 21 sierpnia 1997 r. o gospodarce nieruchomościami (Dz.U. z 2018 r. poz. 2204; zm.: Dz. U. z 2017 r. poz. 1509, z 2018 r. poz. 2348 oraz z 2019 r. poz. 270, poz. 492 i poz. 801.).</w:t>
      </w:r>
      <w:r w:rsidR="00B162A2" w:rsidRPr="00021C71">
        <w:rPr>
          <w:rFonts w:ascii="Times New Roman" w:hAnsi="Times New Roman" w:cs="Times New Roman"/>
          <w:sz w:val="24"/>
          <w:szCs w:val="24"/>
        </w:rPr>
        <w:t>”</w:t>
      </w:r>
    </w:p>
    <w:p w14:paraId="58C6E776" w14:textId="77777777" w:rsidR="009E2D0F" w:rsidRPr="00021C71" w:rsidRDefault="009E2D0F" w:rsidP="00021C71">
      <w:pPr>
        <w:pStyle w:val="Tekstpodstawowy"/>
        <w:numPr>
          <w:ilvl w:val="0"/>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po art. 33 dodaje się art. 33a w brzmieniu:</w:t>
      </w:r>
    </w:p>
    <w:p w14:paraId="61AA7FFE" w14:textId="18D6D849" w:rsidR="006658EE"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„Art. 33a 1. </w:t>
      </w:r>
      <w:r w:rsidR="006658EE" w:rsidRPr="00021C71">
        <w:rPr>
          <w:rFonts w:ascii="Times New Roman" w:hAnsi="Times New Roman" w:cs="Times New Roman"/>
          <w:sz w:val="24"/>
          <w:szCs w:val="24"/>
        </w:rPr>
        <w:t>W przypadku nabywania</w:t>
      </w:r>
      <w:r w:rsidR="002577F0">
        <w:rPr>
          <w:rFonts w:ascii="Times New Roman" w:hAnsi="Times New Roman" w:cs="Times New Roman"/>
          <w:sz w:val="24"/>
          <w:szCs w:val="24"/>
        </w:rPr>
        <w:t xml:space="preserve"> </w:t>
      </w:r>
      <w:r w:rsidR="00607106">
        <w:rPr>
          <w:rFonts w:ascii="Times New Roman" w:hAnsi="Times New Roman" w:cs="Times New Roman"/>
          <w:sz w:val="24"/>
          <w:szCs w:val="24"/>
        </w:rPr>
        <w:t xml:space="preserve">własności lub prawa użytkowania wieczystego </w:t>
      </w:r>
      <w:r w:rsidR="006658EE" w:rsidRPr="00021C71">
        <w:rPr>
          <w:rFonts w:ascii="Times New Roman" w:hAnsi="Times New Roman" w:cs="Times New Roman"/>
          <w:sz w:val="24"/>
          <w:szCs w:val="24"/>
        </w:rPr>
        <w:t>nieruchomości dla realizacji celów określonych w ustawie w</w:t>
      </w:r>
      <w:r w:rsidR="000836FD">
        <w:rPr>
          <w:rFonts w:ascii="Times New Roman" w:hAnsi="Times New Roman" w:cs="Times New Roman"/>
          <w:sz w:val="24"/>
          <w:szCs w:val="24"/>
        </w:rPr>
        <w:t> </w:t>
      </w:r>
      <w:r w:rsidR="006658EE" w:rsidRPr="00021C71">
        <w:rPr>
          <w:rFonts w:ascii="Times New Roman" w:hAnsi="Times New Roman" w:cs="Times New Roman"/>
          <w:sz w:val="24"/>
          <w:szCs w:val="24"/>
        </w:rPr>
        <w:t>wyniku wykonania prawa pierwokupu, o którym mowa w art. 33 ust. 1 pkt 1) w oświadczeniu o wykonaniu prawa pierwokupu, na podstawie którego Spółka Celowa nabywa tytuł do nieruchomości, wskazuje się cel, na jaki wykorzystana zostanie nabyta nieruchomość.</w:t>
      </w:r>
    </w:p>
    <w:p w14:paraId="64FD2337" w14:textId="3BA4317D" w:rsidR="006658EE"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006658EE" w:rsidRPr="00021C71">
        <w:rPr>
          <w:rFonts w:ascii="Times New Roman" w:hAnsi="Times New Roman" w:cs="Times New Roman"/>
          <w:sz w:val="24"/>
          <w:szCs w:val="24"/>
        </w:rPr>
        <w:t>W przypadku nabywania</w:t>
      </w:r>
      <w:r w:rsidR="002577F0">
        <w:rPr>
          <w:rFonts w:ascii="Times New Roman" w:hAnsi="Times New Roman" w:cs="Times New Roman"/>
          <w:sz w:val="24"/>
          <w:szCs w:val="24"/>
        </w:rPr>
        <w:t xml:space="preserve"> </w:t>
      </w:r>
      <w:r w:rsidR="00607106">
        <w:rPr>
          <w:rFonts w:ascii="Times New Roman" w:hAnsi="Times New Roman" w:cs="Times New Roman"/>
          <w:sz w:val="24"/>
          <w:szCs w:val="24"/>
        </w:rPr>
        <w:t>własności lub prawa użytkowania wieczystego</w:t>
      </w:r>
      <w:r w:rsidR="000836FD">
        <w:rPr>
          <w:rFonts w:ascii="Times New Roman" w:hAnsi="Times New Roman" w:cs="Times New Roman"/>
          <w:sz w:val="24"/>
          <w:szCs w:val="24"/>
        </w:rPr>
        <w:t xml:space="preserve"> </w:t>
      </w:r>
      <w:r w:rsidR="006658EE" w:rsidRPr="00021C71">
        <w:rPr>
          <w:rFonts w:ascii="Times New Roman" w:hAnsi="Times New Roman" w:cs="Times New Roman"/>
          <w:sz w:val="24"/>
          <w:szCs w:val="24"/>
        </w:rPr>
        <w:t>nieruchomości dla realizacji celów określonych w ustawie na</w:t>
      </w:r>
      <w:r w:rsidR="000836FD">
        <w:rPr>
          <w:rFonts w:ascii="Times New Roman" w:hAnsi="Times New Roman" w:cs="Times New Roman"/>
          <w:sz w:val="24"/>
          <w:szCs w:val="24"/>
        </w:rPr>
        <w:t> </w:t>
      </w:r>
      <w:r w:rsidR="006658EE" w:rsidRPr="00021C71">
        <w:rPr>
          <w:rFonts w:ascii="Times New Roman" w:hAnsi="Times New Roman" w:cs="Times New Roman"/>
          <w:sz w:val="24"/>
          <w:szCs w:val="24"/>
        </w:rPr>
        <w:t>podstawie art. 33 ust. 1 pkt 2) w umowie sprzedaży lub umowie zamiany, na podstawie której Spółka Celowa nabywa tytuł do nieruchomości, wskazuje się cel, na jaki wykorzystana zostanie nabyta nieruchomość.</w:t>
      </w:r>
    </w:p>
    <w:p w14:paraId="5E3CDD0E" w14:textId="250B682C" w:rsidR="009E2D0F"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00607106" w:rsidRPr="00021C71">
        <w:rPr>
          <w:rFonts w:ascii="Times New Roman" w:hAnsi="Times New Roman" w:cs="Times New Roman"/>
          <w:sz w:val="24"/>
          <w:szCs w:val="24"/>
        </w:rPr>
        <w:t>Do nieruchomości</w:t>
      </w:r>
      <w:r w:rsidR="00607106">
        <w:rPr>
          <w:rFonts w:ascii="Times New Roman" w:hAnsi="Times New Roman" w:cs="Times New Roman"/>
          <w:sz w:val="24"/>
          <w:szCs w:val="24"/>
        </w:rPr>
        <w:t xml:space="preserve"> oraz prawa użytkowania wieczystego nieruchomości</w:t>
      </w:r>
      <w:r w:rsidR="00607106" w:rsidRPr="00021C71">
        <w:rPr>
          <w:rFonts w:ascii="Times New Roman" w:hAnsi="Times New Roman" w:cs="Times New Roman"/>
          <w:sz w:val="24"/>
          <w:szCs w:val="24"/>
        </w:rPr>
        <w:t xml:space="preserve"> </w:t>
      </w:r>
      <w:r w:rsidR="006658EE" w:rsidRPr="00021C71">
        <w:rPr>
          <w:rFonts w:ascii="Times New Roman" w:hAnsi="Times New Roman" w:cs="Times New Roman"/>
          <w:sz w:val="24"/>
          <w:szCs w:val="24"/>
        </w:rPr>
        <w:t xml:space="preserve">nabytych na podstawie art. 33 ustawy, stosuje się </w:t>
      </w:r>
      <w:r w:rsidR="00F014C4" w:rsidRPr="00021C71">
        <w:rPr>
          <w:rFonts w:ascii="Times New Roman" w:hAnsi="Times New Roman" w:cs="Times New Roman"/>
          <w:sz w:val="24"/>
          <w:szCs w:val="24"/>
        </w:rPr>
        <w:t xml:space="preserve">odpowiednio </w:t>
      </w:r>
      <w:r w:rsidR="006658EE" w:rsidRPr="00021C71">
        <w:rPr>
          <w:rFonts w:ascii="Times New Roman" w:hAnsi="Times New Roman" w:cs="Times New Roman"/>
          <w:sz w:val="24"/>
          <w:szCs w:val="24"/>
        </w:rPr>
        <w:t xml:space="preserve">przepisy rozdziału 6 działu III ustawy z dnia 21 sierpnia 1997 r. o gospodarce </w:t>
      </w:r>
      <w:r w:rsidR="006658EE" w:rsidRPr="00021C71">
        <w:rPr>
          <w:rFonts w:ascii="Times New Roman" w:hAnsi="Times New Roman" w:cs="Times New Roman"/>
          <w:sz w:val="24"/>
          <w:szCs w:val="24"/>
        </w:rPr>
        <w:lastRenderedPageBreak/>
        <w:t>nieruchomościami (Dz.U. z 2018 r. poz. 2204; zm.: Dz. U. z 2017 r. poz. 1509, z 2018 r. poz. 2348 oraz z 2019 r. poz. 270, poz. 492 i poz. 801.).</w:t>
      </w:r>
      <w:r>
        <w:rPr>
          <w:rFonts w:ascii="Times New Roman" w:hAnsi="Times New Roman" w:cs="Times New Roman"/>
          <w:sz w:val="24"/>
          <w:szCs w:val="24"/>
        </w:rPr>
        <w:t>”</w:t>
      </w:r>
    </w:p>
    <w:p w14:paraId="212F725E" w14:textId="489030AF" w:rsidR="00080539" w:rsidRDefault="00080539" w:rsidP="00080539">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 art. 47 ust. 4 otrzymuje brzmienie:</w:t>
      </w:r>
    </w:p>
    <w:p w14:paraId="399195E0" w14:textId="47D5E94E" w:rsidR="00080539" w:rsidRDefault="00080539" w:rsidP="004529B7">
      <w:pPr>
        <w:pStyle w:val="Tekstpodstawowy"/>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Pr="00727EB5">
        <w:rPr>
          <w:rFonts w:ascii="Times New Roman" w:hAnsi="Times New Roman" w:cs="Times New Roman"/>
          <w:sz w:val="24"/>
          <w:szCs w:val="24"/>
        </w:rPr>
        <w:t>4. W poszczególnych analizach podaje się w szczególności przedziały cen transakcyjnych nieruchomości podobnych do wyodrębnionych grup nieruchomości według dotychczasowego przeznaczenia oraz według dopuszczalnego sposobu użytkowania wynikającego z celu wywłaszczenia. Wyniki analiz przedstawia się zbiorczo w formie tabelarycznej oraz mapowej dla całego obszaru inwestycji oraz ogłasza się niezwłocznie w Biuletynie Informacji Publicznej na stronach internetowych gmin objętych obszarem inwestycji.</w:t>
      </w:r>
      <w:r>
        <w:rPr>
          <w:rFonts w:ascii="Times New Roman" w:hAnsi="Times New Roman" w:cs="Times New Roman"/>
          <w:sz w:val="24"/>
          <w:szCs w:val="24"/>
        </w:rPr>
        <w:t>”</w:t>
      </w:r>
    </w:p>
    <w:p w14:paraId="400592EC" w14:textId="77777777" w:rsidR="00F913FE" w:rsidRDefault="00607106" w:rsidP="00607106">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 art. 52</w:t>
      </w:r>
      <w:r w:rsidR="00F913FE">
        <w:rPr>
          <w:rFonts w:ascii="Times New Roman" w:hAnsi="Times New Roman" w:cs="Times New Roman"/>
          <w:sz w:val="24"/>
          <w:szCs w:val="24"/>
        </w:rPr>
        <w:t>:</w:t>
      </w:r>
    </w:p>
    <w:p w14:paraId="27A89AC8" w14:textId="659DAA36" w:rsidR="00F913FE" w:rsidRDefault="00F913FE" w:rsidP="00F913FE">
      <w:pPr>
        <w:pStyle w:val="Tekstpodstawowy"/>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ust. 1 otrzymuje brzmienie:</w:t>
      </w:r>
    </w:p>
    <w:p w14:paraId="57A810E9" w14:textId="674A7C2D" w:rsidR="00F913FE" w:rsidRDefault="00F913FE" w:rsidP="00F913FE">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Pr="00F913FE">
        <w:rPr>
          <w:rFonts w:ascii="Times New Roman" w:hAnsi="Times New Roman" w:cs="Times New Roman"/>
          <w:sz w:val="24"/>
          <w:szCs w:val="24"/>
        </w:rPr>
        <w:t>Termin wydania nieruchomości</w:t>
      </w:r>
      <w:r>
        <w:rPr>
          <w:rFonts w:ascii="Times New Roman" w:hAnsi="Times New Roman" w:cs="Times New Roman"/>
          <w:sz w:val="24"/>
          <w:szCs w:val="24"/>
        </w:rPr>
        <w:t>, liczony</w:t>
      </w:r>
      <w:r w:rsidRPr="00F913FE">
        <w:rPr>
          <w:rFonts w:ascii="Times New Roman" w:hAnsi="Times New Roman" w:cs="Times New Roman"/>
          <w:sz w:val="24"/>
          <w:szCs w:val="24"/>
        </w:rPr>
        <w:t xml:space="preserve"> od dnia doręczenia właścicielowi lub użytkownikowi wieczystemu zawiadomienia o wydaniu decyzji o ustaleniu lokalizacji inwestycji w zakresie CP</w:t>
      </w:r>
      <w:r>
        <w:rPr>
          <w:rFonts w:ascii="Times New Roman" w:hAnsi="Times New Roman" w:cs="Times New Roman"/>
          <w:sz w:val="24"/>
          <w:szCs w:val="24"/>
        </w:rPr>
        <w:t>K, wynosi:</w:t>
      </w:r>
    </w:p>
    <w:p w14:paraId="0722128C" w14:textId="5712DFE1" w:rsidR="00F53569" w:rsidRDefault="00F53569" w:rsidP="00F913FE">
      <w:pPr>
        <w:pStyle w:val="Tekstpodstawowy"/>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nieruchomości wykorzystywanych do prowadzenia pozarolniczej działalności gospodarczej – 24 miesiące;</w:t>
      </w:r>
    </w:p>
    <w:p w14:paraId="3B2B66DD" w14:textId="77777777" w:rsidR="00F53569" w:rsidRDefault="00F53569" w:rsidP="00F913FE">
      <w:pPr>
        <w:pStyle w:val="Tekstpodstawowy"/>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nieruchomości wykorzystywanych do prowadzenia działalności rolniczej – 18 miesięcy;</w:t>
      </w:r>
    </w:p>
    <w:p w14:paraId="1F6B0278" w14:textId="2B5D2AAD" w:rsidR="00F913FE" w:rsidRDefault="00F53569" w:rsidP="00F913FE">
      <w:pPr>
        <w:pStyle w:val="Tekstpodstawowy"/>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pozostałych nieruchomości – 12 miesięcy.” </w:t>
      </w:r>
    </w:p>
    <w:p w14:paraId="303AECD1" w14:textId="4FCC701E" w:rsidR="00F53569" w:rsidRDefault="00F53569" w:rsidP="00F53569">
      <w:pPr>
        <w:pStyle w:val="Tekstpodstawowy"/>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 ust. 1 dodaje się ust. 1a w brzmieniu:</w:t>
      </w:r>
    </w:p>
    <w:p w14:paraId="2FFE749D" w14:textId="4C07FE85" w:rsidR="00F53569" w:rsidRDefault="00F53569" w:rsidP="00F53569">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„1.a Jeżeli do nieruchomości stosuje się więcej niż jeden termin wydania ze wskazanych w ust. 1 pkt 1-3, terminem wydania tej nieruchomości jest termin dłuższy.” </w:t>
      </w:r>
    </w:p>
    <w:p w14:paraId="5166E72D" w14:textId="6A5DB2FE" w:rsidR="00607106" w:rsidRDefault="00607106" w:rsidP="00F913FE">
      <w:pPr>
        <w:pStyle w:val="Tekstpodstawowy"/>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ust. 6 otrzymuje brzmienie:</w:t>
      </w:r>
    </w:p>
    <w:p w14:paraId="16F1B2D9" w14:textId="46FDF68A" w:rsidR="00607106" w:rsidRDefault="00607106" w:rsidP="004529B7">
      <w:pPr>
        <w:pStyle w:val="Tekstpodstawowy"/>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„6. </w:t>
      </w:r>
      <w:r w:rsidRPr="00143CE6">
        <w:rPr>
          <w:rFonts w:ascii="Times New Roman" w:hAnsi="Times New Roman" w:cs="Times New Roman"/>
          <w:sz w:val="24"/>
          <w:szCs w:val="24"/>
        </w:rPr>
        <w:t>W przypadku gdy decyzja, o której mowa w ust. 2, dotyczy nieruchomości zabudowanej budynkiem mieszkalnym albo budynkiem, w którym został wyodrębniony przynajmniej jeden lokal mieszkal</w:t>
      </w:r>
      <w:r w:rsidR="006B78E1">
        <w:rPr>
          <w:rFonts w:ascii="Times New Roman" w:hAnsi="Times New Roman" w:cs="Times New Roman"/>
          <w:sz w:val="24"/>
          <w:szCs w:val="24"/>
        </w:rPr>
        <w:t>ny, I</w:t>
      </w:r>
      <w:r>
        <w:rPr>
          <w:rFonts w:ascii="Times New Roman" w:hAnsi="Times New Roman" w:cs="Times New Roman"/>
          <w:sz w:val="24"/>
          <w:szCs w:val="24"/>
        </w:rPr>
        <w:t xml:space="preserve">nwestor jest obowiązany, </w:t>
      </w:r>
      <w:r w:rsidRPr="00143CE6">
        <w:rPr>
          <w:rFonts w:ascii="Times New Roman" w:hAnsi="Times New Roman" w:cs="Times New Roman"/>
          <w:sz w:val="24"/>
          <w:szCs w:val="24"/>
        </w:rPr>
        <w:t xml:space="preserve">co najmniej 14 dni przed terminem faktycznego objęcia nieruchomości </w:t>
      </w:r>
      <w:r w:rsidRPr="00143CE6">
        <w:rPr>
          <w:rFonts w:ascii="Times New Roman" w:hAnsi="Times New Roman" w:cs="Times New Roman"/>
          <w:sz w:val="24"/>
          <w:szCs w:val="24"/>
        </w:rPr>
        <w:lastRenderedPageBreak/>
        <w:t>w</w:t>
      </w:r>
      <w:r w:rsidR="000836FD">
        <w:rPr>
          <w:rFonts w:ascii="Times New Roman" w:hAnsi="Times New Roman" w:cs="Times New Roman"/>
          <w:sz w:val="24"/>
          <w:szCs w:val="24"/>
        </w:rPr>
        <w:t> </w:t>
      </w:r>
      <w:r w:rsidRPr="00143CE6">
        <w:rPr>
          <w:rFonts w:ascii="Times New Roman" w:hAnsi="Times New Roman" w:cs="Times New Roman"/>
          <w:sz w:val="24"/>
          <w:szCs w:val="24"/>
        </w:rPr>
        <w:t xml:space="preserve">posiadanie, do wskazania </w:t>
      </w:r>
      <w:r w:rsidRPr="005C4D5A">
        <w:rPr>
          <w:rFonts w:ascii="Times New Roman" w:hAnsi="Times New Roman" w:cs="Times New Roman"/>
          <w:sz w:val="24"/>
          <w:szCs w:val="24"/>
        </w:rPr>
        <w:t xml:space="preserve">tymczasowego </w:t>
      </w:r>
      <w:r w:rsidRPr="00FB480F">
        <w:rPr>
          <w:rFonts w:ascii="Times New Roman" w:hAnsi="Times New Roman" w:cs="Times New Roman"/>
          <w:sz w:val="24"/>
          <w:szCs w:val="24"/>
        </w:rPr>
        <w:t>lokalu zamiennego.</w:t>
      </w:r>
      <w:r w:rsidR="006B78E1">
        <w:rPr>
          <w:rFonts w:ascii="Times New Roman" w:hAnsi="Times New Roman" w:cs="Times New Roman"/>
          <w:sz w:val="24"/>
          <w:szCs w:val="24"/>
        </w:rPr>
        <w:t xml:space="preserve"> </w:t>
      </w:r>
      <w:r w:rsidR="006B78E1" w:rsidRPr="00EA5271">
        <w:rPr>
          <w:rFonts w:ascii="Times New Roman" w:hAnsi="Times New Roman" w:cs="Times New Roman"/>
          <w:sz w:val="24"/>
          <w:szCs w:val="24"/>
        </w:rPr>
        <w:t xml:space="preserve">Jeżeli </w:t>
      </w:r>
      <w:r w:rsidR="006B78E1">
        <w:rPr>
          <w:rFonts w:ascii="Times New Roman" w:hAnsi="Times New Roman" w:cs="Times New Roman"/>
          <w:sz w:val="24"/>
          <w:szCs w:val="24"/>
        </w:rPr>
        <w:t>I</w:t>
      </w:r>
      <w:r w:rsidR="006B78E1" w:rsidRPr="00EA5271">
        <w:rPr>
          <w:rFonts w:ascii="Times New Roman" w:hAnsi="Times New Roman" w:cs="Times New Roman"/>
          <w:sz w:val="24"/>
          <w:szCs w:val="24"/>
        </w:rPr>
        <w:t xml:space="preserve">nwestor nie wskaże lokalu zamiennego w terminie wskazanym w </w:t>
      </w:r>
      <w:r w:rsidR="006B78E1">
        <w:rPr>
          <w:rFonts w:ascii="Times New Roman" w:hAnsi="Times New Roman" w:cs="Times New Roman"/>
          <w:sz w:val="24"/>
          <w:szCs w:val="24"/>
        </w:rPr>
        <w:t xml:space="preserve">zdaniu poprzedzającym, </w:t>
      </w:r>
      <w:r w:rsidR="006B78E1" w:rsidRPr="00EA5271">
        <w:rPr>
          <w:rFonts w:ascii="Times New Roman" w:hAnsi="Times New Roman" w:cs="Times New Roman"/>
          <w:sz w:val="24"/>
          <w:szCs w:val="24"/>
        </w:rPr>
        <w:t>objęcie nieruchomości</w:t>
      </w:r>
      <w:r w:rsidR="006B78E1">
        <w:rPr>
          <w:rFonts w:ascii="Times New Roman" w:hAnsi="Times New Roman" w:cs="Times New Roman"/>
          <w:sz w:val="24"/>
          <w:szCs w:val="24"/>
        </w:rPr>
        <w:t xml:space="preserve"> w posiadanie</w:t>
      </w:r>
      <w:r w:rsidR="006B78E1" w:rsidRPr="00EA5271">
        <w:rPr>
          <w:rFonts w:ascii="Times New Roman" w:hAnsi="Times New Roman" w:cs="Times New Roman"/>
          <w:sz w:val="24"/>
          <w:szCs w:val="24"/>
        </w:rPr>
        <w:t xml:space="preserve"> wstrzymuje się do czasu wypełnienia przez Inwestora</w:t>
      </w:r>
      <w:r w:rsidR="006B78E1">
        <w:rPr>
          <w:rFonts w:ascii="Times New Roman" w:hAnsi="Times New Roman" w:cs="Times New Roman"/>
          <w:sz w:val="24"/>
          <w:szCs w:val="24"/>
        </w:rPr>
        <w:t xml:space="preserve"> jego</w:t>
      </w:r>
      <w:r w:rsidR="006B78E1" w:rsidRPr="00EA5271">
        <w:rPr>
          <w:rFonts w:ascii="Times New Roman" w:hAnsi="Times New Roman" w:cs="Times New Roman"/>
          <w:sz w:val="24"/>
          <w:szCs w:val="24"/>
        </w:rPr>
        <w:t xml:space="preserve"> obowiązku</w:t>
      </w:r>
      <w:r w:rsidR="006B78E1">
        <w:rPr>
          <w:rFonts w:ascii="Times New Roman" w:hAnsi="Times New Roman" w:cs="Times New Roman"/>
          <w:sz w:val="24"/>
          <w:szCs w:val="24"/>
        </w:rPr>
        <w:t xml:space="preserve"> zgodnie ze zdaniem poprzedzającym.</w:t>
      </w:r>
      <w:r w:rsidR="000836FD">
        <w:rPr>
          <w:rFonts w:ascii="Times New Roman" w:hAnsi="Times New Roman" w:cs="Times New Roman"/>
          <w:sz w:val="24"/>
          <w:szCs w:val="24"/>
        </w:rPr>
        <w:t>”</w:t>
      </w:r>
    </w:p>
    <w:p w14:paraId="0F6B7EB0" w14:textId="016F90D1" w:rsidR="001824F6" w:rsidRDefault="001824F6" w:rsidP="00021C71">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1040DF">
        <w:rPr>
          <w:rFonts w:ascii="Times New Roman" w:hAnsi="Times New Roman" w:cs="Times New Roman"/>
          <w:sz w:val="24"/>
          <w:szCs w:val="24"/>
        </w:rPr>
        <w:t>art. 59:</w:t>
      </w:r>
    </w:p>
    <w:p w14:paraId="5FF94763" w14:textId="301364D7" w:rsidR="005C1819" w:rsidRPr="00021C71" w:rsidRDefault="005C1819" w:rsidP="001824F6">
      <w:pPr>
        <w:pStyle w:val="Tekstpodstawowy"/>
        <w:numPr>
          <w:ilvl w:val="1"/>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ust. 2 otrzymuje brzmienie:</w:t>
      </w:r>
    </w:p>
    <w:p w14:paraId="793490FB" w14:textId="4A6C48B4" w:rsidR="005C1819" w:rsidRDefault="001824F6" w:rsidP="001824F6">
      <w:pPr>
        <w:pStyle w:val="Tekstpodstawowy"/>
        <w:spacing w:line="36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„2. </w:t>
      </w:r>
      <w:r w:rsidR="00AC357F" w:rsidRPr="00021C71">
        <w:rPr>
          <w:rFonts w:ascii="Times New Roman" w:hAnsi="Times New Roman" w:cs="Times New Roman"/>
          <w:sz w:val="24"/>
          <w:szCs w:val="24"/>
        </w:rPr>
        <w:t>W terminie 7</w:t>
      </w:r>
      <w:r w:rsidR="005C1819" w:rsidRPr="00021C71">
        <w:rPr>
          <w:rFonts w:ascii="Times New Roman" w:hAnsi="Times New Roman" w:cs="Times New Roman"/>
          <w:sz w:val="24"/>
          <w:szCs w:val="24"/>
        </w:rPr>
        <w:t xml:space="preserve"> dni od dnia doręczenia zawiadomienia, o którym mowa w art. 46, Spółka Celowa zobowiązana jest do</w:t>
      </w:r>
      <w:r w:rsidR="00AC357F" w:rsidRPr="00021C71">
        <w:rPr>
          <w:rFonts w:ascii="Times New Roman" w:hAnsi="Times New Roman" w:cs="Times New Roman"/>
          <w:sz w:val="24"/>
          <w:szCs w:val="24"/>
        </w:rPr>
        <w:t xml:space="preserve"> przedstawienia </w:t>
      </w:r>
      <w:r w:rsidR="005C1819" w:rsidRPr="00021C71">
        <w:rPr>
          <w:rFonts w:ascii="Times New Roman" w:hAnsi="Times New Roman" w:cs="Times New Roman"/>
          <w:sz w:val="24"/>
          <w:szCs w:val="24"/>
        </w:rPr>
        <w:t>właścicielowi lub użytkownikowi wieczystemu oferty nieruchomości zamiennych</w:t>
      </w:r>
      <w:r w:rsidR="00AC357F" w:rsidRPr="00021C71">
        <w:rPr>
          <w:rFonts w:ascii="Times New Roman" w:hAnsi="Times New Roman" w:cs="Times New Roman"/>
          <w:sz w:val="24"/>
          <w:szCs w:val="24"/>
        </w:rPr>
        <w:t>.</w:t>
      </w:r>
      <w:r w:rsidR="006B78E1">
        <w:rPr>
          <w:rFonts w:ascii="Times New Roman" w:hAnsi="Times New Roman" w:cs="Times New Roman"/>
          <w:sz w:val="24"/>
          <w:szCs w:val="24"/>
        </w:rPr>
        <w:t xml:space="preserve"> Za każdy dzień opóźnienia w przedstawieniu propozycji Spółka Celowa wypłaca – w terminie 14 dni od dnia wezwania Spółki Celowej – podmiotowi, do którego powinna być skierowana propozycja dodatkowe odszkodowanie w wysokości 1000 złotych.</w:t>
      </w:r>
      <w:r>
        <w:rPr>
          <w:rFonts w:ascii="Times New Roman" w:hAnsi="Times New Roman" w:cs="Times New Roman"/>
          <w:sz w:val="24"/>
          <w:szCs w:val="24"/>
        </w:rPr>
        <w:t>”</w:t>
      </w:r>
    </w:p>
    <w:p w14:paraId="4382A961" w14:textId="77777777" w:rsidR="00607106" w:rsidRPr="008532A1" w:rsidRDefault="00607106" w:rsidP="00607106">
      <w:pPr>
        <w:pStyle w:val="Tekstpodstawowy"/>
        <w:numPr>
          <w:ilvl w:val="1"/>
          <w:numId w:val="1"/>
        </w:numPr>
        <w:spacing w:line="360" w:lineRule="auto"/>
        <w:jc w:val="both"/>
        <w:rPr>
          <w:rFonts w:ascii="Times New Roman" w:hAnsi="Times New Roman" w:cs="Times New Roman"/>
          <w:sz w:val="24"/>
          <w:szCs w:val="24"/>
        </w:rPr>
      </w:pPr>
      <w:r w:rsidRPr="008532A1">
        <w:rPr>
          <w:rFonts w:ascii="Times New Roman" w:hAnsi="Times New Roman" w:cs="Times New Roman"/>
          <w:sz w:val="24"/>
          <w:szCs w:val="24"/>
        </w:rPr>
        <w:t>po ust. 2 dodaje się ust. 2a i 2b w brzmieniu:</w:t>
      </w:r>
    </w:p>
    <w:p w14:paraId="06A8D831" w14:textId="0187B930" w:rsidR="00607106" w:rsidRPr="008532A1" w:rsidRDefault="00607106" w:rsidP="000836FD">
      <w:pPr>
        <w:pStyle w:val="Tekstpodstawowy"/>
        <w:spacing w:line="360" w:lineRule="auto"/>
        <w:ind w:left="1985"/>
        <w:jc w:val="both"/>
        <w:rPr>
          <w:rFonts w:ascii="Times New Roman" w:hAnsi="Times New Roman" w:cs="Times New Roman"/>
          <w:sz w:val="24"/>
          <w:szCs w:val="24"/>
        </w:rPr>
      </w:pPr>
      <w:r w:rsidRPr="008532A1">
        <w:rPr>
          <w:rFonts w:ascii="Times New Roman" w:hAnsi="Times New Roman" w:cs="Times New Roman"/>
          <w:sz w:val="24"/>
          <w:szCs w:val="24"/>
        </w:rPr>
        <w:t>„2a. Właściciel lub użytkownik wieczysty może w terminie 14 dni przyjąć bądź odrzucić</w:t>
      </w:r>
      <w:r w:rsidR="00F53569">
        <w:rPr>
          <w:rFonts w:ascii="Times New Roman" w:hAnsi="Times New Roman" w:cs="Times New Roman"/>
          <w:sz w:val="24"/>
          <w:szCs w:val="24"/>
        </w:rPr>
        <w:t xml:space="preserve"> </w:t>
      </w:r>
      <w:r w:rsidRPr="008532A1">
        <w:rPr>
          <w:rFonts w:ascii="Times New Roman" w:hAnsi="Times New Roman" w:cs="Times New Roman"/>
          <w:sz w:val="24"/>
          <w:szCs w:val="24"/>
        </w:rPr>
        <w:t>ofertę nieruchomości zamiennych, o której mowa w art. 59 ust. 2 .</w:t>
      </w:r>
    </w:p>
    <w:p w14:paraId="167A7D23" w14:textId="1A209B08" w:rsidR="00607106" w:rsidRDefault="00607106" w:rsidP="000836FD">
      <w:pPr>
        <w:pStyle w:val="Tekstpodstawowy"/>
        <w:spacing w:line="360" w:lineRule="auto"/>
        <w:ind w:left="1985"/>
        <w:jc w:val="both"/>
        <w:rPr>
          <w:rFonts w:ascii="Times New Roman" w:hAnsi="Times New Roman" w:cs="Times New Roman"/>
          <w:sz w:val="24"/>
          <w:szCs w:val="24"/>
        </w:rPr>
      </w:pPr>
      <w:r w:rsidRPr="008532A1">
        <w:rPr>
          <w:rFonts w:ascii="Times New Roman" w:hAnsi="Times New Roman" w:cs="Times New Roman"/>
          <w:sz w:val="24"/>
          <w:szCs w:val="24"/>
        </w:rPr>
        <w:t>2b. W przypadku odrzucenia oferty nieruchomości zamiennych Spółka Celowa niezwłocznie, lecz nie później niż w terminie 7 dni, rozpoczyna z</w:t>
      </w:r>
      <w:r w:rsidR="000836FD">
        <w:rPr>
          <w:rFonts w:ascii="Times New Roman" w:hAnsi="Times New Roman" w:cs="Times New Roman"/>
          <w:sz w:val="24"/>
          <w:szCs w:val="24"/>
        </w:rPr>
        <w:t> </w:t>
      </w:r>
      <w:r w:rsidRPr="008532A1">
        <w:rPr>
          <w:rFonts w:ascii="Times New Roman" w:hAnsi="Times New Roman" w:cs="Times New Roman"/>
          <w:sz w:val="24"/>
          <w:szCs w:val="24"/>
        </w:rPr>
        <w:t>właścicielem lub użytkownikiem wieczystym negocjacje dotyczące wysokości odszkodowania za wywłaszczenie i</w:t>
      </w:r>
      <w:r w:rsidR="00271C52">
        <w:rPr>
          <w:rFonts w:ascii="Times New Roman" w:hAnsi="Times New Roman" w:cs="Times New Roman"/>
          <w:sz w:val="24"/>
          <w:szCs w:val="24"/>
        </w:rPr>
        <w:t xml:space="preserve"> w tym terminie</w:t>
      </w:r>
      <w:r w:rsidRPr="008532A1">
        <w:rPr>
          <w:rFonts w:ascii="Times New Roman" w:hAnsi="Times New Roman" w:cs="Times New Roman"/>
          <w:sz w:val="24"/>
          <w:szCs w:val="24"/>
        </w:rPr>
        <w:t xml:space="preserve"> </w:t>
      </w:r>
      <w:r w:rsidR="006B78E1">
        <w:rPr>
          <w:rFonts w:ascii="Times New Roman" w:hAnsi="Times New Roman" w:cs="Times New Roman"/>
          <w:sz w:val="24"/>
          <w:szCs w:val="24"/>
        </w:rPr>
        <w:t>przedstawia</w:t>
      </w:r>
      <w:r w:rsidRPr="008532A1">
        <w:rPr>
          <w:rFonts w:ascii="Times New Roman" w:hAnsi="Times New Roman" w:cs="Times New Roman"/>
          <w:sz w:val="24"/>
          <w:szCs w:val="24"/>
        </w:rPr>
        <w:t xml:space="preserve"> propozycję, o której mowa w ust. 5.</w:t>
      </w:r>
      <w:r w:rsidR="006B78E1">
        <w:rPr>
          <w:rFonts w:ascii="Times New Roman" w:hAnsi="Times New Roman" w:cs="Times New Roman"/>
          <w:sz w:val="24"/>
          <w:szCs w:val="24"/>
        </w:rPr>
        <w:t xml:space="preserve"> Za każdy dzień opóźnienia w przedstawieniu propozycji Spółka Celowa wypłaca – w terminie określonym w art. 67 ust. 1 – podmiotowi</w:t>
      </w:r>
      <w:r w:rsidR="006B78E1" w:rsidRPr="006B78E1">
        <w:rPr>
          <w:rFonts w:ascii="Times New Roman" w:hAnsi="Times New Roman" w:cs="Times New Roman"/>
          <w:sz w:val="24"/>
          <w:szCs w:val="24"/>
        </w:rPr>
        <w:t xml:space="preserve"> </w:t>
      </w:r>
      <w:r w:rsidR="006B78E1">
        <w:rPr>
          <w:rFonts w:ascii="Times New Roman" w:hAnsi="Times New Roman" w:cs="Times New Roman"/>
          <w:sz w:val="24"/>
          <w:szCs w:val="24"/>
        </w:rPr>
        <w:t>do którego powinna być skierowana propozycja dodatkowe odszkodowanie w wysokości 1000 złotych.</w:t>
      </w:r>
      <w:r w:rsidRPr="008532A1">
        <w:rPr>
          <w:rFonts w:ascii="Times New Roman" w:hAnsi="Times New Roman" w:cs="Times New Roman"/>
          <w:sz w:val="24"/>
          <w:szCs w:val="24"/>
        </w:rPr>
        <w:t>”</w:t>
      </w:r>
    </w:p>
    <w:p w14:paraId="2E87BBAA" w14:textId="77777777" w:rsidR="00260E04" w:rsidRPr="00260E04" w:rsidRDefault="00260E04" w:rsidP="00260E04">
      <w:pPr>
        <w:pStyle w:val="Tekstpodstawowy"/>
        <w:numPr>
          <w:ilvl w:val="1"/>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ust.</w:t>
      </w:r>
      <w:r>
        <w:rPr>
          <w:rFonts w:ascii="Times New Roman" w:hAnsi="Times New Roman" w:cs="Times New Roman"/>
          <w:sz w:val="24"/>
          <w:szCs w:val="24"/>
        </w:rPr>
        <w:t xml:space="preserve"> 3</w:t>
      </w:r>
      <w:r w:rsidRPr="00021C71">
        <w:rPr>
          <w:rFonts w:ascii="Times New Roman" w:hAnsi="Times New Roman" w:cs="Times New Roman"/>
          <w:sz w:val="24"/>
          <w:szCs w:val="24"/>
        </w:rPr>
        <w:t xml:space="preserve"> otrzymuje brzmienie:</w:t>
      </w:r>
      <w:r>
        <w:rPr>
          <w:rFonts w:ascii="Times New Roman" w:hAnsi="Times New Roman" w:cs="Times New Roman"/>
          <w:sz w:val="24"/>
          <w:szCs w:val="24"/>
        </w:rPr>
        <w:t xml:space="preserve"> </w:t>
      </w:r>
    </w:p>
    <w:p w14:paraId="1AAFCFDE" w14:textId="5C9E9D14" w:rsidR="00260E04" w:rsidRPr="00260E04" w:rsidRDefault="00260E04" w:rsidP="00260E04">
      <w:pPr>
        <w:pStyle w:val="Tekstpodstawowy"/>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„3. </w:t>
      </w:r>
      <w:r w:rsidRPr="00260E04">
        <w:rPr>
          <w:rFonts w:ascii="Times New Roman" w:hAnsi="Times New Roman" w:cs="Times New Roman"/>
          <w:sz w:val="24"/>
          <w:szCs w:val="24"/>
        </w:rPr>
        <w:t>W przypadku określonym w ust. 2 , Spółka Celowa zobowiązana jest do przedstawienia właścicielowi lub użytkownikowi wieczystemu przynajmniej dwóch propozycji nieruchomości zamiennych</w:t>
      </w:r>
      <w:r>
        <w:rPr>
          <w:rFonts w:ascii="Times New Roman" w:hAnsi="Times New Roman" w:cs="Times New Roman"/>
          <w:sz w:val="24"/>
          <w:szCs w:val="24"/>
        </w:rPr>
        <w:t>”</w:t>
      </w:r>
      <w:r w:rsidRPr="00260E04">
        <w:rPr>
          <w:rFonts w:ascii="Times New Roman" w:hAnsi="Times New Roman" w:cs="Times New Roman"/>
          <w:sz w:val="24"/>
          <w:szCs w:val="24"/>
        </w:rPr>
        <w:t>.</w:t>
      </w:r>
    </w:p>
    <w:p w14:paraId="4C286744" w14:textId="77777777" w:rsidR="00607106" w:rsidRPr="00021C71" w:rsidRDefault="00607106" w:rsidP="00607106">
      <w:pPr>
        <w:pStyle w:val="Tekstpodstawowy"/>
        <w:numPr>
          <w:ilvl w:val="1"/>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lastRenderedPageBreak/>
        <w:t>ust.</w:t>
      </w:r>
      <w:r>
        <w:rPr>
          <w:rFonts w:ascii="Times New Roman" w:hAnsi="Times New Roman" w:cs="Times New Roman"/>
          <w:sz w:val="24"/>
          <w:szCs w:val="24"/>
        </w:rPr>
        <w:t xml:space="preserve"> 4</w:t>
      </w:r>
      <w:r w:rsidRPr="00021C71">
        <w:rPr>
          <w:rFonts w:ascii="Times New Roman" w:hAnsi="Times New Roman" w:cs="Times New Roman"/>
          <w:sz w:val="24"/>
          <w:szCs w:val="24"/>
        </w:rPr>
        <w:t xml:space="preserve"> otrzymuje brzmienie:</w:t>
      </w:r>
    </w:p>
    <w:p w14:paraId="450E7CCF" w14:textId="7D24B768" w:rsidR="00607106" w:rsidRDefault="00607106" w:rsidP="00607106">
      <w:pPr>
        <w:pStyle w:val="Tekstpodstawowy"/>
        <w:spacing w:line="36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„4. </w:t>
      </w:r>
      <w:r w:rsidRPr="004529B7">
        <w:rPr>
          <w:rFonts w:ascii="Times New Roman" w:hAnsi="Times New Roman" w:cs="Times New Roman"/>
          <w:sz w:val="24"/>
          <w:szCs w:val="24"/>
        </w:rPr>
        <w:t>Przeniesienie praw do nieruchomo</w:t>
      </w:r>
      <w:r w:rsidRPr="004529B7">
        <w:rPr>
          <w:rFonts w:ascii="Times New Roman" w:hAnsi="Times New Roman" w:cs="Times New Roman" w:hint="eastAsia"/>
          <w:sz w:val="24"/>
          <w:szCs w:val="24"/>
        </w:rPr>
        <w:t>ś</w:t>
      </w:r>
      <w:r w:rsidRPr="004529B7">
        <w:rPr>
          <w:rFonts w:ascii="Times New Roman" w:hAnsi="Times New Roman" w:cs="Times New Roman"/>
          <w:sz w:val="24"/>
          <w:szCs w:val="24"/>
        </w:rPr>
        <w:t>ci zamiennej na rzecz osoby uprawnionej nast</w:t>
      </w:r>
      <w:r w:rsidRPr="004529B7">
        <w:rPr>
          <w:rFonts w:ascii="Times New Roman" w:hAnsi="Times New Roman" w:cs="Times New Roman" w:hint="eastAsia"/>
          <w:sz w:val="24"/>
          <w:szCs w:val="24"/>
        </w:rPr>
        <w:t>ę</w:t>
      </w:r>
      <w:r w:rsidRPr="004529B7">
        <w:rPr>
          <w:rFonts w:ascii="Times New Roman" w:hAnsi="Times New Roman" w:cs="Times New Roman"/>
          <w:sz w:val="24"/>
          <w:szCs w:val="24"/>
        </w:rPr>
        <w:t>puje w drodze umowy sporz</w:t>
      </w:r>
      <w:r w:rsidRPr="004529B7">
        <w:rPr>
          <w:rFonts w:ascii="Times New Roman" w:hAnsi="Times New Roman" w:cs="Times New Roman" w:hint="eastAsia"/>
          <w:sz w:val="24"/>
          <w:szCs w:val="24"/>
        </w:rPr>
        <w:t>ą</w:t>
      </w:r>
      <w:r w:rsidRPr="004529B7">
        <w:rPr>
          <w:rFonts w:ascii="Times New Roman" w:hAnsi="Times New Roman" w:cs="Times New Roman"/>
          <w:sz w:val="24"/>
          <w:szCs w:val="24"/>
        </w:rPr>
        <w:t xml:space="preserve">dzonej w formie aktu notarialnego, w terminie </w:t>
      </w:r>
      <w:r w:rsidR="002B4979">
        <w:rPr>
          <w:rFonts w:ascii="Times New Roman" w:hAnsi="Times New Roman" w:cs="Times New Roman"/>
          <w:sz w:val="24"/>
          <w:szCs w:val="24"/>
        </w:rPr>
        <w:t>21 dni</w:t>
      </w:r>
      <w:r w:rsidRPr="004529B7">
        <w:rPr>
          <w:rFonts w:ascii="Times New Roman" w:hAnsi="Times New Roman" w:cs="Times New Roman"/>
          <w:sz w:val="24"/>
          <w:szCs w:val="24"/>
        </w:rPr>
        <w:t xml:space="preserve"> od przyj</w:t>
      </w:r>
      <w:r w:rsidRPr="004529B7">
        <w:rPr>
          <w:rFonts w:ascii="Times New Roman" w:hAnsi="Times New Roman" w:cs="Times New Roman" w:hint="eastAsia"/>
          <w:sz w:val="24"/>
          <w:szCs w:val="24"/>
        </w:rPr>
        <w:t>ę</w:t>
      </w:r>
      <w:r w:rsidRPr="004529B7">
        <w:rPr>
          <w:rFonts w:ascii="Times New Roman" w:hAnsi="Times New Roman" w:cs="Times New Roman"/>
          <w:sz w:val="24"/>
          <w:szCs w:val="24"/>
        </w:rPr>
        <w:t>cia przez w</w:t>
      </w:r>
      <w:r w:rsidRPr="004529B7">
        <w:rPr>
          <w:rFonts w:ascii="Times New Roman" w:hAnsi="Times New Roman" w:cs="Times New Roman" w:hint="eastAsia"/>
          <w:sz w:val="24"/>
          <w:szCs w:val="24"/>
        </w:rPr>
        <w:t>ł</w:t>
      </w:r>
      <w:r w:rsidRPr="004529B7">
        <w:rPr>
          <w:rFonts w:ascii="Times New Roman" w:hAnsi="Times New Roman" w:cs="Times New Roman"/>
          <w:sz w:val="24"/>
          <w:szCs w:val="24"/>
        </w:rPr>
        <w:t>a</w:t>
      </w:r>
      <w:r w:rsidRPr="004529B7">
        <w:rPr>
          <w:rFonts w:ascii="Times New Roman" w:hAnsi="Times New Roman" w:cs="Times New Roman" w:hint="eastAsia"/>
          <w:sz w:val="24"/>
          <w:szCs w:val="24"/>
        </w:rPr>
        <w:t>ś</w:t>
      </w:r>
      <w:r w:rsidRPr="004529B7">
        <w:rPr>
          <w:rFonts w:ascii="Times New Roman" w:hAnsi="Times New Roman" w:cs="Times New Roman"/>
          <w:sz w:val="24"/>
          <w:szCs w:val="24"/>
        </w:rPr>
        <w:t>ciciela lub u</w:t>
      </w:r>
      <w:r w:rsidRPr="004529B7">
        <w:rPr>
          <w:rFonts w:ascii="Times New Roman" w:hAnsi="Times New Roman" w:cs="Times New Roman" w:hint="eastAsia"/>
          <w:sz w:val="24"/>
          <w:szCs w:val="24"/>
        </w:rPr>
        <w:t>ż</w:t>
      </w:r>
      <w:r w:rsidRPr="004529B7">
        <w:rPr>
          <w:rFonts w:ascii="Times New Roman" w:hAnsi="Times New Roman" w:cs="Times New Roman"/>
          <w:sz w:val="24"/>
          <w:szCs w:val="24"/>
        </w:rPr>
        <w:t>ytkownika wieczystego oferty nieruchomo</w:t>
      </w:r>
      <w:r w:rsidRPr="004529B7">
        <w:rPr>
          <w:rFonts w:ascii="Times New Roman" w:hAnsi="Times New Roman" w:cs="Times New Roman" w:hint="eastAsia"/>
          <w:sz w:val="24"/>
          <w:szCs w:val="24"/>
        </w:rPr>
        <w:t>ś</w:t>
      </w:r>
      <w:r w:rsidRPr="004529B7">
        <w:rPr>
          <w:rFonts w:ascii="Times New Roman" w:hAnsi="Times New Roman" w:cs="Times New Roman"/>
          <w:sz w:val="24"/>
          <w:szCs w:val="24"/>
        </w:rPr>
        <w:t>ci zamiennej.</w:t>
      </w:r>
      <w:r w:rsidR="00373BD8">
        <w:rPr>
          <w:rFonts w:ascii="Times New Roman" w:hAnsi="Times New Roman" w:cs="Times New Roman"/>
          <w:sz w:val="24"/>
          <w:szCs w:val="24"/>
        </w:rPr>
        <w:t xml:space="preserve"> Koszty notarialne pokrywa Spółka Celowa.</w:t>
      </w:r>
      <w:r>
        <w:rPr>
          <w:rFonts w:ascii="Times New Roman" w:hAnsi="Times New Roman" w:cs="Times New Roman"/>
          <w:sz w:val="24"/>
          <w:szCs w:val="24"/>
        </w:rPr>
        <w:t>”</w:t>
      </w:r>
    </w:p>
    <w:p w14:paraId="6E613628" w14:textId="789650D7" w:rsidR="00260E04" w:rsidRPr="00021C71" w:rsidRDefault="00260E04" w:rsidP="00260E04">
      <w:pPr>
        <w:pStyle w:val="Tekstpodstawowy"/>
        <w:numPr>
          <w:ilvl w:val="1"/>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ust.</w:t>
      </w:r>
      <w:r>
        <w:rPr>
          <w:rFonts w:ascii="Times New Roman" w:hAnsi="Times New Roman" w:cs="Times New Roman"/>
          <w:sz w:val="24"/>
          <w:szCs w:val="24"/>
        </w:rPr>
        <w:t xml:space="preserve"> 5</w:t>
      </w:r>
      <w:r w:rsidRPr="00021C71">
        <w:rPr>
          <w:rFonts w:ascii="Times New Roman" w:hAnsi="Times New Roman" w:cs="Times New Roman"/>
          <w:sz w:val="24"/>
          <w:szCs w:val="24"/>
        </w:rPr>
        <w:t xml:space="preserve"> otrzymuje brzmienie:</w:t>
      </w:r>
    </w:p>
    <w:p w14:paraId="19A79C94" w14:textId="74271725" w:rsidR="00260E04" w:rsidRDefault="00260E04" w:rsidP="00607106">
      <w:pPr>
        <w:pStyle w:val="Tekstpodstawowy"/>
        <w:spacing w:line="36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„5. </w:t>
      </w:r>
      <w:r w:rsidRPr="00260E04">
        <w:rPr>
          <w:rFonts w:ascii="Times New Roman" w:hAnsi="Times New Roman" w:cs="Times New Roman"/>
          <w:sz w:val="24"/>
          <w:szCs w:val="24"/>
        </w:rPr>
        <w:t>W przypadku określonym w ust. 2</w:t>
      </w:r>
      <w:r>
        <w:rPr>
          <w:rFonts w:ascii="Times New Roman" w:hAnsi="Times New Roman" w:cs="Times New Roman"/>
          <w:sz w:val="24"/>
          <w:szCs w:val="24"/>
        </w:rPr>
        <w:t>b</w:t>
      </w:r>
      <w:r w:rsidRPr="00260E04">
        <w:rPr>
          <w:rFonts w:ascii="Times New Roman" w:hAnsi="Times New Roman" w:cs="Times New Roman"/>
          <w:sz w:val="24"/>
          <w:szCs w:val="24"/>
        </w:rPr>
        <w:t>, Spółka Celowa zobowiązana jest do przedstawienia właścicielowi lub użytkownikowi wieczystemu propozycji wysokości odszkodowania na podstawie wyników ekspertyzy rynku nieruchomości, o której mowa w art. 47, w zakresie rynku nieruchomości właściwego dla wywłaszczonej nieruchomości, uwzględniając art. 61 ust. 1 i ust. 1a.</w:t>
      </w:r>
      <w:r>
        <w:rPr>
          <w:rFonts w:ascii="Times New Roman" w:hAnsi="Times New Roman" w:cs="Times New Roman"/>
          <w:sz w:val="24"/>
          <w:szCs w:val="24"/>
        </w:rPr>
        <w:t>”</w:t>
      </w:r>
      <w:r w:rsidRPr="00260E04">
        <w:rPr>
          <w:rFonts w:ascii="Times New Roman" w:hAnsi="Times New Roman" w:cs="Times New Roman"/>
          <w:sz w:val="24"/>
          <w:szCs w:val="24"/>
        </w:rPr>
        <w:t xml:space="preserve"> </w:t>
      </w:r>
    </w:p>
    <w:p w14:paraId="3E577833" w14:textId="73104772" w:rsidR="00080539" w:rsidRDefault="00080539" w:rsidP="00080539">
      <w:pPr>
        <w:pStyle w:val="Tekstpodstawowy"/>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 ust. 10 dodaje się ust. 11 w brzmieniu:</w:t>
      </w:r>
    </w:p>
    <w:p w14:paraId="3CAB153E" w14:textId="6783453F" w:rsidR="00080539" w:rsidRPr="00021C71" w:rsidRDefault="00080539" w:rsidP="00080539">
      <w:pPr>
        <w:pStyle w:val="Tekstpodstawowy"/>
        <w:spacing w:line="360" w:lineRule="auto"/>
        <w:ind w:left="1980"/>
        <w:jc w:val="both"/>
        <w:rPr>
          <w:rFonts w:ascii="Times New Roman" w:hAnsi="Times New Roman" w:cs="Times New Roman"/>
          <w:sz w:val="24"/>
          <w:szCs w:val="24"/>
        </w:rPr>
      </w:pPr>
      <w:r>
        <w:rPr>
          <w:rFonts w:ascii="Times New Roman" w:hAnsi="Times New Roman" w:cs="Times New Roman"/>
          <w:sz w:val="24"/>
          <w:szCs w:val="24"/>
        </w:rPr>
        <w:t>,,11. Decyzje wydane w postępowaniu, o którym mowa w ust. 8-10 powyżej, nie podlegają zaskarżeniu do sądu administracyjnego.</w:t>
      </w:r>
    </w:p>
    <w:p w14:paraId="2DAEEDF5" w14:textId="77777777" w:rsidR="001824F6" w:rsidRDefault="001824F6" w:rsidP="00021C71">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6E24F4" w:rsidRPr="00021C71">
        <w:rPr>
          <w:rFonts w:ascii="Times New Roman" w:hAnsi="Times New Roman" w:cs="Times New Roman"/>
          <w:sz w:val="24"/>
          <w:szCs w:val="24"/>
        </w:rPr>
        <w:t>art. 60</w:t>
      </w:r>
      <w:r>
        <w:rPr>
          <w:rFonts w:ascii="Times New Roman" w:hAnsi="Times New Roman" w:cs="Times New Roman"/>
          <w:sz w:val="24"/>
          <w:szCs w:val="24"/>
        </w:rPr>
        <w:t>:</w:t>
      </w:r>
    </w:p>
    <w:p w14:paraId="48DE2BC1" w14:textId="2C55C6DC" w:rsidR="006E24F4" w:rsidRPr="00021C71" w:rsidRDefault="006E24F4" w:rsidP="001824F6">
      <w:pPr>
        <w:pStyle w:val="Tekstpodstawowy"/>
        <w:numPr>
          <w:ilvl w:val="1"/>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ust. 2 otrzymuje brzmienie:</w:t>
      </w:r>
    </w:p>
    <w:p w14:paraId="0E415452" w14:textId="084D147D" w:rsidR="006E24F4" w:rsidRPr="00021C71" w:rsidRDefault="001824F6" w:rsidP="004529B7">
      <w:pPr>
        <w:pStyle w:val="Tekstpodstawowy"/>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„2. </w:t>
      </w:r>
      <w:r w:rsidR="006E24F4" w:rsidRPr="00021C71">
        <w:rPr>
          <w:rFonts w:ascii="Times New Roman" w:hAnsi="Times New Roman" w:cs="Times New Roman"/>
          <w:sz w:val="24"/>
          <w:szCs w:val="24"/>
        </w:rPr>
        <w:t>Wartość nieruchomości określa w formie operatu szacunkowego rzeczoznawca majątkowy wyłoniony</w:t>
      </w:r>
      <w:r w:rsidR="00607106">
        <w:rPr>
          <w:rFonts w:ascii="Times New Roman" w:hAnsi="Times New Roman" w:cs="Times New Roman"/>
          <w:sz w:val="24"/>
          <w:szCs w:val="24"/>
        </w:rPr>
        <w:t xml:space="preserve"> przez wojewodę</w:t>
      </w:r>
      <w:r w:rsidR="006E24F4" w:rsidRPr="00021C71">
        <w:rPr>
          <w:rFonts w:ascii="Times New Roman" w:hAnsi="Times New Roman" w:cs="Times New Roman"/>
          <w:sz w:val="24"/>
          <w:szCs w:val="24"/>
        </w:rPr>
        <w:t xml:space="preserve"> za pomocą losowania spośród listy biegłych sądowych z zakresu wyceny nieruchomości dla Sądu Okręgowego </w:t>
      </w:r>
      <w:r w:rsidR="00B6167D">
        <w:rPr>
          <w:rFonts w:ascii="Times New Roman" w:hAnsi="Times New Roman" w:cs="Times New Roman"/>
          <w:sz w:val="24"/>
          <w:szCs w:val="24"/>
        </w:rPr>
        <w:t>właściwego dla miejsca położenia wywłaszczanej nieruchomości.</w:t>
      </w:r>
      <w:r>
        <w:rPr>
          <w:rFonts w:ascii="Times New Roman" w:hAnsi="Times New Roman" w:cs="Times New Roman"/>
          <w:sz w:val="24"/>
          <w:szCs w:val="24"/>
        </w:rPr>
        <w:t>”</w:t>
      </w:r>
    </w:p>
    <w:p w14:paraId="7B4C9305" w14:textId="71BAB472" w:rsidR="006E24F4" w:rsidRPr="00021C71" w:rsidRDefault="001824F6" w:rsidP="00021C71">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6E24F4" w:rsidRPr="00021C71">
        <w:rPr>
          <w:rFonts w:ascii="Times New Roman" w:hAnsi="Times New Roman" w:cs="Times New Roman"/>
          <w:sz w:val="24"/>
          <w:szCs w:val="24"/>
        </w:rPr>
        <w:t>art. 61:</w:t>
      </w:r>
    </w:p>
    <w:p w14:paraId="43B120BA" w14:textId="77777777" w:rsidR="006E24F4" w:rsidRPr="00021C71" w:rsidRDefault="006E24F4" w:rsidP="00021C71">
      <w:pPr>
        <w:pStyle w:val="Tekstpodstawowy"/>
        <w:numPr>
          <w:ilvl w:val="0"/>
          <w:numId w:val="9"/>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po ust. 1 dodaje się ust. 1a w brzmieniu:</w:t>
      </w:r>
    </w:p>
    <w:p w14:paraId="7D41476C" w14:textId="192EB00B" w:rsidR="006E24F4" w:rsidRPr="00021C71" w:rsidRDefault="001824F6" w:rsidP="004529B7">
      <w:pPr>
        <w:pStyle w:val="Akapitzlist"/>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„1a. </w:t>
      </w:r>
      <w:r w:rsidR="006E24F4" w:rsidRPr="00021C71">
        <w:rPr>
          <w:rFonts w:ascii="Times New Roman" w:hAnsi="Times New Roman" w:cs="Times New Roman"/>
          <w:sz w:val="24"/>
          <w:szCs w:val="24"/>
        </w:rPr>
        <w:t xml:space="preserve">Odszkodowanie powiększa się o kwotę odpowiadającą </w:t>
      </w:r>
      <w:r w:rsidR="00F53569">
        <w:rPr>
          <w:rFonts w:ascii="Times New Roman" w:hAnsi="Times New Roman" w:cs="Times New Roman"/>
          <w:sz w:val="24"/>
          <w:szCs w:val="24"/>
        </w:rPr>
        <w:t>25</w:t>
      </w:r>
      <w:r w:rsidR="006E24F4" w:rsidRPr="00021C71">
        <w:rPr>
          <w:rFonts w:ascii="Times New Roman" w:hAnsi="Times New Roman" w:cs="Times New Roman"/>
          <w:sz w:val="24"/>
          <w:szCs w:val="24"/>
        </w:rPr>
        <w:t xml:space="preserve">% wartości rynkowej nieruchomości, nie niższą jednak niż </w:t>
      </w:r>
      <w:r w:rsidR="00F53569">
        <w:rPr>
          <w:rFonts w:ascii="Times New Roman" w:hAnsi="Times New Roman" w:cs="Times New Roman"/>
          <w:sz w:val="24"/>
          <w:szCs w:val="24"/>
        </w:rPr>
        <w:t>30</w:t>
      </w:r>
      <w:r w:rsidR="006E24F4" w:rsidRPr="00021C71">
        <w:rPr>
          <w:rFonts w:ascii="Times New Roman" w:hAnsi="Times New Roman" w:cs="Times New Roman"/>
          <w:sz w:val="24"/>
          <w:szCs w:val="24"/>
        </w:rPr>
        <w:t> 000 zł. Kwota ta stanowi ryczałtowe odszkodowanie za</w:t>
      </w:r>
      <w:r w:rsidR="00080539">
        <w:rPr>
          <w:rFonts w:ascii="Times New Roman" w:hAnsi="Times New Roman" w:cs="Times New Roman"/>
          <w:sz w:val="24"/>
          <w:szCs w:val="24"/>
        </w:rPr>
        <w:t xml:space="preserve"> rzeczywisty uszczerbek w majątku właściciela lub użytkownika wieczystego (z wyłączeniem wartości nieruchomości lub prawa użytkowania wieczystego), </w:t>
      </w:r>
      <w:r w:rsidR="00080539">
        <w:rPr>
          <w:rFonts w:ascii="Times New Roman" w:hAnsi="Times New Roman" w:cs="Times New Roman"/>
          <w:sz w:val="24"/>
          <w:szCs w:val="24"/>
        </w:rPr>
        <w:lastRenderedPageBreak/>
        <w:t>w</w:t>
      </w:r>
      <w:r w:rsidR="000836FD">
        <w:rPr>
          <w:rFonts w:ascii="Times New Roman" w:hAnsi="Times New Roman" w:cs="Times New Roman"/>
          <w:sz w:val="24"/>
          <w:szCs w:val="24"/>
        </w:rPr>
        <w:t> </w:t>
      </w:r>
      <w:r w:rsidR="00080539">
        <w:rPr>
          <w:rFonts w:ascii="Times New Roman" w:hAnsi="Times New Roman" w:cs="Times New Roman"/>
          <w:sz w:val="24"/>
          <w:szCs w:val="24"/>
        </w:rPr>
        <w:t>szczególności za</w:t>
      </w:r>
      <w:r w:rsidR="006E24F4" w:rsidRPr="00021C71">
        <w:rPr>
          <w:rFonts w:ascii="Times New Roman" w:hAnsi="Times New Roman" w:cs="Times New Roman"/>
          <w:sz w:val="24"/>
          <w:szCs w:val="24"/>
        </w:rPr>
        <w:t xml:space="preserve"> koszty związane z koniecznością zmiany miejsca zamieszkania</w:t>
      </w:r>
      <w:r w:rsidR="00646B78">
        <w:rPr>
          <w:rFonts w:ascii="Times New Roman" w:hAnsi="Times New Roman" w:cs="Times New Roman"/>
          <w:sz w:val="24"/>
          <w:szCs w:val="24"/>
        </w:rPr>
        <w:t>, przerwania prowadzenia działalności gospodarczej lub</w:t>
      </w:r>
      <w:r w:rsidR="000836FD">
        <w:rPr>
          <w:rFonts w:ascii="Times New Roman" w:hAnsi="Times New Roman" w:cs="Times New Roman"/>
          <w:sz w:val="24"/>
          <w:szCs w:val="24"/>
        </w:rPr>
        <w:t> </w:t>
      </w:r>
      <w:r w:rsidR="00646B78">
        <w:rPr>
          <w:rFonts w:ascii="Times New Roman" w:hAnsi="Times New Roman" w:cs="Times New Roman"/>
          <w:sz w:val="24"/>
          <w:szCs w:val="24"/>
        </w:rPr>
        <w:t>rolniczej oraz szkody inne niż sama wartość nieruchomości</w:t>
      </w:r>
      <w:r w:rsidR="006E24F4" w:rsidRPr="00021C71">
        <w:rPr>
          <w:rFonts w:ascii="Times New Roman" w:hAnsi="Times New Roman" w:cs="Times New Roman"/>
          <w:sz w:val="24"/>
          <w:szCs w:val="24"/>
        </w:rPr>
        <w:t>.</w:t>
      </w:r>
      <w:r>
        <w:rPr>
          <w:rFonts w:ascii="Times New Roman" w:hAnsi="Times New Roman" w:cs="Times New Roman"/>
          <w:sz w:val="24"/>
          <w:szCs w:val="24"/>
        </w:rPr>
        <w:t>”</w:t>
      </w:r>
    </w:p>
    <w:p w14:paraId="4C5E01DB" w14:textId="5291E6B9" w:rsidR="006E24F4" w:rsidRPr="00021C71" w:rsidRDefault="006E24F4" w:rsidP="00021C71">
      <w:pPr>
        <w:pStyle w:val="Tekstpodstawowy"/>
        <w:numPr>
          <w:ilvl w:val="0"/>
          <w:numId w:val="9"/>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ust. 2 otrzymuje brzmienie:</w:t>
      </w:r>
    </w:p>
    <w:p w14:paraId="4D79FFB5" w14:textId="2390148F" w:rsidR="006E24F4" w:rsidRPr="00021C71" w:rsidRDefault="001824F6" w:rsidP="004529B7">
      <w:pPr>
        <w:pStyle w:val="Tekstpodstawowy"/>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„2. </w:t>
      </w:r>
      <w:r w:rsidR="006E24F4" w:rsidRPr="00021C71">
        <w:rPr>
          <w:rFonts w:ascii="Times New Roman" w:hAnsi="Times New Roman" w:cs="Times New Roman"/>
          <w:sz w:val="24"/>
          <w:szCs w:val="24"/>
        </w:rPr>
        <w:t>Przy określaniu wartości rynkowej nieruchomości uwzględnia się w</w:t>
      </w:r>
      <w:r w:rsidR="000836FD">
        <w:rPr>
          <w:rFonts w:ascii="Times New Roman" w:hAnsi="Times New Roman" w:cs="Times New Roman"/>
          <w:sz w:val="24"/>
          <w:szCs w:val="24"/>
        </w:rPr>
        <w:t> </w:t>
      </w:r>
      <w:r w:rsidR="006E24F4" w:rsidRPr="00021C71">
        <w:rPr>
          <w:rFonts w:ascii="Times New Roman" w:hAnsi="Times New Roman" w:cs="Times New Roman"/>
          <w:sz w:val="24"/>
          <w:szCs w:val="24"/>
        </w:rPr>
        <w:t>szczególności jej rodzaj, położenie, sposób użytkowania, dotychczasowe przeznaczenie, stan nieruchomości, cel wywłaszczenia oraz aktualnie kształtujące się ceny w obrocie nieruchomościami</w:t>
      </w:r>
      <w:r w:rsidR="00646B78">
        <w:rPr>
          <w:rFonts w:ascii="Times New Roman" w:hAnsi="Times New Roman" w:cs="Times New Roman"/>
          <w:sz w:val="24"/>
          <w:szCs w:val="24"/>
        </w:rPr>
        <w:t>, z</w:t>
      </w:r>
      <w:r w:rsidR="000836FD">
        <w:rPr>
          <w:rFonts w:ascii="Times New Roman" w:hAnsi="Times New Roman" w:cs="Times New Roman"/>
          <w:sz w:val="24"/>
          <w:szCs w:val="24"/>
        </w:rPr>
        <w:t> </w:t>
      </w:r>
      <w:r w:rsidR="00646B78">
        <w:rPr>
          <w:rFonts w:ascii="Times New Roman" w:hAnsi="Times New Roman" w:cs="Times New Roman"/>
          <w:sz w:val="24"/>
          <w:szCs w:val="24"/>
        </w:rPr>
        <w:t>zastrzeżeniem ust.</w:t>
      </w:r>
      <w:r w:rsidR="00B43D1A">
        <w:rPr>
          <w:rFonts w:ascii="Times New Roman" w:hAnsi="Times New Roman" w:cs="Times New Roman"/>
          <w:sz w:val="24"/>
          <w:szCs w:val="24"/>
        </w:rPr>
        <w:t xml:space="preserve"> </w:t>
      </w:r>
      <w:r w:rsidR="00646B78">
        <w:rPr>
          <w:rFonts w:ascii="Times New Roman" w:hAnsi="Times New Roman" w:cs="Times New Roman"/>
          <w:sz w:val="24"/>
          <w:szCs w:val="24"/>
        </w:rPr>
        <w:t>4</w:t>
      </w:r>
      <w:r w:rsidR="006E24F4" w:rsidRPr="00021C71">
        <w:rPr>
          <w:rFonts w:ascii="Times New Roman" w:hAnsi="Times New Roman" w:cs="Times New Roman"/>
          <w:sz w:val="24"/>
          <w:szCs w:val="24"/>
        </w:rPr>
        <w:t>. Przez dotychczasowe przeznaczenie nieruchomości rozumie się przeznaczenie wynikające z miejscowego planu zagospodarowania przestrzennego, o którym mowa w art. 38 ust. 3. Przepisy art. 154 ust. 2 i 3 ustawy z dnia 21 sierpnia 1997 r. o gospodarce nieruchomościami stosuje się odpowiednio.</w:t>
      </w:r>
      <w:r>
        <w:rPr>
          <w:rFonts w:ascii="Times New Roman" w:hAnsi="Times New Roman" w:cs="Times New Roman"/>
          <w:sz w:val="24"/>
          <w:szCs w:val="24"/>
        </w:rPr>
        <w:t>”</w:t>
      </w:r>
    </w:p>
    <w:p w14:paraId="5C5391BA" w14:textId="424D24A5" w:rsidR="006E24F4" w:rsidRPr="00021C71" w:rsidRDefault="006E24F4" w:rsidP="00021C71">
      <w:pPr>
        <w:pStyle w:val="Tekstpodstawowy"/>
        <w:numPr>
          <w:ilvl w:val="0"/>
          <w:numId w:val="9"/>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ust. 4 otrzymuje brzmienie:</w:t>
      </w:r>
    </w:p>
    <w:p w14:paraId="0D0A77A5" w14:textId="777D75A9" w:rsidR="006E24F4" w:rsidRDefault="001824F6" w:rsidP="004529B7">
      <w:pPr>
        <w:pStyle w:val="Tekstpodstawowy"/>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„4. </w:t>
      </w:r>
      <w:r w:rsidR="006E24F4" w:rsidRPr="00021C71">
        <w:rPr>
          <w:rFonts w:ascii="Times New Roman" w:hAnsi="Times New Roman" w:cs="Times New Roman"/>
          <w:sz w:val="24"/>
          <w:szCs w:val="24"/>
        </w:rPr>
        <w:t>Wartość nieruchomości określa się według dotychczasowego przeznaczenia nieruchomości, jeżeli cel wywłaszczenia nie powoduje</w:t>
      </w:r>
      <w:r w:rsidR="00652AEF">
        <w:rPr>
          <w:rFonts w:ascii="Times New Roman" w:hAnsi="Times New Roman" w:cs="Times New Roman"/>
          <w:sz w:val="24"/>
          <w:szCs w:val="24"/>
        </w:rPr>
        <w:t xml:space="preserve"> wzrostu wartości nieruchomości, przy czym</w:t>
      </w:r>
      <w:r w:rsidR="006E24F4" w:rsidRPr="00021C71">
        <w:rPr>
          <w:rFonts w:ascii="Times New Roman" w:hAnsi="Times New Roman" w:cs="Times New Roman"/>
          <w:sz w:val="24"/>
          <w:szCs w:val="24"/>
        </w:rPr>
        <w:t xml:space="preserve"> </w:t>
      </w:r>
      <w:r w:rsidR="00652AEF">
        <w:rPr>
          <w:rFonts w:ascii="Times New Roman" w:hAnsi="Times New Roman" w:cs="Times New Roman"/>
          <w:sz w:val="24"/>
          <w:szCs w:val="24"/>
        </w:rPr>
        <w:t>z</w:t>
      </w:r>
      <w:r w:rsidR="006E24F4" w:rsidRPr="00021C71">
        <w:rPr>
          <w:rFonts w:ascii="Times New Roman" w:hAnsi="Times New Roman" w:cs="Times New Roman"/>
          <w:sz w:val="24"/>
          <w:szCs w:val="24"/>
        </w:rPr>
        <w:t>a cel wywłaszczenia nieruchomości uznaje się Inwestycję lub Inwestycje Towarzyszące.</w:t>
      </w:r>
      <w:r w:rsidR="00A11540">
        <w:rPr>
          <w:rFonts w:ascii="Times New Roman" w:hAnsi="Times New Roman" w:cs="Times New Roman"/>
          <w:sz w:val="24"/>
          <w:szCs w:val="24"/>
        </w:rPr>
        <w:t xml:space="preserve"> </w:t>
      </w:r>
      <w:r w:rsidR="00652AEF">
        <w:rPr>
          <w:rFonts w:ascii="Times New Roman" w:hAnsi="Times New Roman" w:cs="Times New Roman"/>
          <w:sz w:val="24"/>
          <w:szCs w:val="24"/>
        </w:rPr>
        <w:t>Rzeczoznawca majątkowy ustala w operacie szacunkowym wartość nieruchomości według dotychczasowego przeznaczenia nieruchomości oraz wartość nieruchomości według przeznaczenia zgodnego z celem wywłaszczenia. Ostateczną wartością</w:t>
      </w:r>
      <w:r w:rsidR="00AD6059">
        <w:rPr>
          <w:rFonts w:ascii="Times New Roman" w:hAnsi="Times New Roman" w:cs="Times New Roman"/>
          <w:sz w:val="24"/>
          <w:szCs w:val="24"/>
        </w:rPr>
        <w:t xml:space="preserve"> nieruchomości jest wartość wyższa.</w:t>
      </w:r>
      <w:r>
        <w:rPr>
          <w:rFonts w:ascii="Times New Roman" w:hAnsi="Times New Roman" w:cs="Times New Roman"/>
          <w:sz w:val="24"/>
          <w:szCs w:val="24"/>
        </w:rPr>
        <w:t>”</w:t>
      </w:r>
    </w:p>
    <w:p w14:paraId="232155B2" w14:textId="248394D3" w:rsidR="00607106" w:rsidRDefault="00607106" w:rsidP="00607106">
      <w:pPr>
        <w:pStyle w:val="Tekstpodstawowy"/>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ust. 6 otrzymuje brzmienie:</w:t>
      </w:r>
    </w:p>
    <w:p w14:paraId="50E15838" w14:textId="293781B4" w:rsidR="00607106" w:rsidRPr="005C4D5A" w:rsidRDefault="00607106" w:rsidP="004529B7">
      <w:pPr>
        <w:pStyle w:val="Tekstpodstawowy"/>
        <w:spacing w:line="360" w:lineRule="auto"/>
        <w:ind w:left="1985"/>
        <w:jc w:val="both"/>
        <w:rPr>
          <w:rFonts w:ascii="Times New Roman" w:hAnsi="Times New Roman" w:cs="Times New Roman"/>
          <w:sz w:val="24"/>
          <w:szCs w:val="24"/>
        </w:rPr>
      </w:pPr>
      <w:r w:rsidRPr="005C4D5A">
        <w:rPr>
          <w:rFonts w:ascii="Times New Roman" w:hAnsi="Times New Roman" w:cs="Times New Roman"/>
          <w:sz w:val="24"/>
          <w:szCs w:val="24"/>
        </w:rPr>
        <w:t>„6. Analiza wpływu celu wywłaszczenia na wartość nieruchomości stanowi integraln</w:t>
      </w:r>
      <w:r w:rsidR="00271C52">
        <w:rPr>
          <w:rFonts w:ascii="Times New Roman" w:hAnsi="Times New Roman" w:cs="Times New Roman"/>
          <w:sz w:val="24"/>
          <w:szCs w:val="24"/>
        </w:rPr>
        <w:t>y element operatu szacunkowego.”</w:t>
      </w:r>
    </w:p>
    <w:p w14:paraId="659CBE12" w14:textId="77777777" w:rsidR="006E24F4" w:rsidRPr="00021C71" w:rsidRDefault="006E24F4" w:rsidP="00021C71">
      <w:pPr>
        <w:pStyle w:val="Tekstpodstawowy"/>
        <w:numPr>
          <w:ilvl w:val="0"/>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 xml:space="preserve"> po art. 61 dodaje się art. 61a w brzmieniu:</w:t>
      </w:r>
    </w:p>
    <w:p w14:paraId="49349D2B" w14:textId="6971662C" w:rsidR="006E24F4"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„Art. 61a 1. </w:t>
      </w:r>
      <w:r w:rsidR="006E24F4" w:rsidRPr="00021C71">
        <w:rPr>
          <w:rFonts w:ascii="Times New Roman" w:hAnsi="Times New Roman" w:cs="Times New Roman"/>
          <w:sz w:val="24"/>
          <w:szCs w:val="24"/>
        </w:rPr>
        <w:t>Strona niezadowolona z przyznanego jej odszkodowania na podstawie przepisów niniejszego rozdziału</w:t>
      </w:r>
      <w:r w:rsidR="00DA29CD">
        <w:rPr>
          <w:rFonts w:ascii="Times New Roman" w:hAnsi="Times New Roman" w:cs="Times New Roman"/>
          <w:sz w:val="24"/>
          <w:szCs w:val="24"/>
        </w:rPr>
        <w:t>, a w szczególności w art. 61 ust. 1 oraz ust. 1a</w:t>
      </w:r>
      <w:r w:rsidR="006E24F4" w:rsidRPr="00021C71">
        <w:rPr>
          <w:rFonts w:ascii="Times New Roman" w:hAnsi="Times New Roman" w:cs="Times New Roman"/>
          <w:sz w:val="24"/>
          <w:szCs w:val="24"/>
        </w:rPr>
        <w:t>, w terminie 30 dni od dnia doręczenia jej ostatecznej decyzji o</w:t>
      </w:r>
      <w:r w:rsidR="00C033ED">
        <w:rPr>
          <w:rFonts w:ascii="Times New Roman" w:hAnsi="Times New Roman" w:cs="Times New Roman"/>
          <w:sz w:val="24"/>
          <w:szCs w:val="24"/>
        </w:rPr>
        <w:t xml:space="preserve"> ustaleniu wysokości</w:t>
      </w:r>
      <w:r w:rsidR="000836FD">
        <w:rPr>
          <w:rFonts w:ascii="Times New Roman" w:hAnsi="Times New Roman" w:cs="Times New Roman"/>
          <w:sz w:val="24"/>
          <w:szCs w:val="24"/>
        </w:rPr>
        <w:t> </w:t>
      </w:r>
      <w:r w:rsidR="00C033ED">
        <w:rPr>
          <w:rFonts w:ascii="Times New Roman" w:hAnsi="Times New Roman" w:cs="Times New Roman"/>
          <w:sz w:val="24"/>
          <w:szCs w:val="24"/>
        </w:rPr>
        <w:t>odszkodowania</w:t>
      </w:r>
      <w:r w:rsidR="006E24F4" w:rsidRPr="00021C71">
        <w:rPr>
          <w:rFonts w:ascii="Times New Roman" w:hAnsi="Times New Roman" w:cs="Times New Roman"/>
          <w:sz w:val="24"/>
          <w:szCs w:val="24"/>
        </w:rPr>
        <w:t xml:space="preserve">, może wnieść powództwo do sądu </w:t>
      </w:r>
      <w:r w:rsidR="006E24F4" w:rsidRPr="00021C71">
        <w:rPr>
          <w:rFonts w:ascii="Times New Roman" w:hAnsi="Times New Roman" w:cs="Times New Roman"/>
          <w:sz w:val="24"/>
          <w:szCs w:val="24"/>
        </w:rPr>
        <w:lastRenderedPageBreak/>
        <w:t>powszechnego. W</w:t>
      </w:r>
      <w:r w:rsidR="000836FD">
        <w:rPr>
          <w:rFonts w:ascii="Times New Roman" w:hAnsi="Times New Roman" w:cs="Times New Roman"/>
          <w:sz w:val="24"/>
          <w:szCs w:val="24"/>
        </w:rPr>
        <w:t> </w:t>
      </w:r>
      <w:r w:rsidR="006E24F4" w:rsidRPr="00021C71">
        <w:rPr>
          <w:rFonts w:ascii="Times New Roman" w:hAnsi="Times New Roman" w:cs="Times New Roman"/>
          <w:sz w:val="24"/>
          <w:szCs w:val="24"/>
        </w:rPr>
        <w:t>postępowaniu sądowym sąd ustala wysokość należnego</w:t>
      </w:r>
      <w:r w:rsidR="00C033ED">
        <w:rPr>
          <w:rFonts w:ascii="Times New Roman" w:hAnsi="Times New Roman" w:cs="Times New Roman"/>
          <w:sz w:val="24"/>
          <w:szCs w:val="24"/>
        </w:rPr>
        <w:t>, uwzględniając również utracone korzyści,</w:t>
      </w:r>
      <w:r w:rsidR="006E24F4" w:rsidRPr="00021C71">
        <w:rPr>
          <w:rFonts w:ascii="Times New Roman" w:hAnsi="Times New Roman" w:cs="Times New Roman"/>
          <w:sz w:val="24"/>
          <w:szCs w:val="24"/>
        </w:rPr>
        <w:t xml:space="preserve"> odszkodowania </w:t>
      </w:r>
      <w:r w:rsidR="00DA29CD">
        <w:rPr>
          <w:rFonts w:ascii="Times New Roman" w:hAnsi="Times New Roman" w:cs="Times New Roman"/>
          <w:sz w:val="24"/>
          <w:szCs w:val="24"/>
        </w:rPr>
        <w:t xml:space="preserve">wyłącznie </w:t>
      </w:r>
      <w:r w:rsidR="006E24F4" w:rsidRPr="00021C71">
        <w:rPr>
          <w:rFonts w:ascii="Times New Roman" w:hAnsi="Times New Roman" w:cs="Times New Roman"/>
          <w:sz w:val="24"/>
          <w:szCs w:val="24"/>
        </w:rPr>
        <w:t>w części przewyższającej kwotę odszkodowania przyznaną na</w:t>
      </w:r>
      <w:r w:rsidR="000836FD">
        <w:rPr>
          <w:rFonts w:ascii="Times New Roman" w:hAnsi="Times New Roman" w:cs="Times New Roman"/>
          <w:sz w:val="24"/>
          <w:szCs w:val="24"/>
        </w:rPr>
        <w:t> </w:t>
      </w:r>
      <w:r w:rsidR="006E24F4" w:rsidRPr="00021C71">
        <w:rPr>
          <w:rFonts w:ascii="Times New Roman" w:hAnsi="Times New Roman" w:cs="Times New Roman"/>
          <w:sz w:val="24"/>
          <w:szCs w:val="24"/>
        </w:rPr>
        <w:t xml:space="preserve">podstawie decyzji, o której mowa w art. 59 ust. 8. </w:t>
      </w:r>
      <w:r w:rsidR="009C27B7">
        <w:rPr>
          <w:rFonts w:ascii="Times New Roman" w:hAnsi="Times New Roman" w:cs="Times New Roman"/>
          <w:sz w:val="24"/>
          <w:szCs w:val="24"/>
        </w:rPr>
        <w:t xml:space="preserve">Wniesienie powództwa nie skutkuje uchyleniem decyzji, </w:t>
      </w:r>
      <w:r w:rsidR="009C27B7" w:rsidRPr="00021C71">
        <w:rPr>
          <w:rFonts w:ascii="Times New Roman" w:hAnsi="Times New Roman" w:cs="Times New Roman"/>
          <w:sz w:val="24"/>
          <w:szCs w:val="24"/>
        </w:rPr>
        <w:t>o której mowa w art. 59 ust. 8</w:t>
      </w:r>
      <w:r w:rsidR="009C27B7">
        <w:rPr>
          <w:rFonts w:ascii="Times New Roman" w:hAnsi="Times New Roman" w:cs="Times New Roman"/>
          <w:sz w:val="24"/>
          <w:szCs w:val="24"/>
        </w:rPr>
        <w:t xml:space="preserve"> a o</w:t>
      </w:r>
      <w:r w:rsidR="00DA29CD">
        <w:rPr>
          <w:rFonts w:ascii="Times New Roman" w:hAnsi="Times New Roman" w:cs="Times New Roman"/>
          <w:sz w:val="24"/>
          <w:szCs w:val="24"/>
        </w:rPr>
        <w:t xml:space="preserve">rzeczenie sądu nie ma wpływu na obowiązek wypłaty odszkodowania w kwocie ustalonej </w:t>
      </w:r>
      <w:r w:rsidR="008270AE">
        <w:rPr>
          <w:rFonts w:ascii="Times New Roman" w:hAnsi="Times New Roman" w:cs="Times New Roman"/>
          <w:sz w:val="24"/>
          <w:szCs w:val="24"/>
        </w:rPr>
        <w:t>w</w:t>
      </w:r>
      <w:r w:rsidR="009C27B7">
        <w:rPr>
          <w:rFonts w:ascii="Times New Roman" w:hAnsi="Times New Roman" w:cs="Times New Roman"/>
          <w:sz w:val="24"/>
          <w:szCs w:val="24"/>
        </w:rPr>
        <w:t xml:space="preserve"> tej</w:t>
      </w:r>
      <w:r w:rsidR="008270AE">
        <w:rPr>
          <w:rFonts w:ascii="Times New Roman" w:hAnsi="Times New Roman" w:cs="Times New Roman"/>
          <w:sz w:val="24"/>
          <w:szCs w:val="24"/>
        </w:rPr>
        <w:t xml:space="preserve"> </w:t>
      </w:r>
      <w:r w:rsidR="00DA29CD">
        <w:rPr>
          <w:rFonts w:ascii="Times New Roman" w:hAnsi="Times New Roman" w:cs="Times New Roman"/>
          <w:sz w:val="24"/>
          <w:szCs w:val="24"/>
        </w:rPr>
        <w:t>decyzji.</w:t>
      </w:r>
      <w:r w:rsidR="008270AE">
        <w:rPr>
          <w:rFonts w:ascii="Times New Roman" w:hAnsi="Times New Roman" w:cs="Times New Roman"/>
          <w:sz w:val="24"/>
          <w:szCs w:val="24"/>
        </w:rPr>
        <w:t xml:space="preserve"> Sąd nie może orzec o zmniejszeniu kwoty</w:t>
      </w:r>
      <w:r w:rsidR="00B43D1A">
        <w:rPr>
          <w:rFonts w:ascii="Times New Roman" w:hAnsi="Times New Roman" w:cs="Times New Roman"/>
          <w:sz w:val="24"/>
          <w:szCs w:val="24"/>
        </w:rPr>
        <w:t xml:space="preserve"> odszkodowania</w:t>
      </w:r>
      <w:r w:rsidR="008270AE">
        <w:rPr>
          <w:rFonts w:ascii="Times New Roman" w:hAnsi="Times New Roman" w:cs="Times New Roman"/>
          <w:sz w:val="24"/>
          <w:szCs w:val="24"/>
        </w:rPr>
        <w:t xml:space="preserve"> ustalonej w</w:t>
      </w:r>
      <w:r w:rsidR="000836FD">
        <w:rPr>
          <w:rFonts w:ascii="Times New Roman" w:hAnsi="Times New Roman" w:cs="Times New Roman"/>
          <w:sz w:val="24"/>
          <w:szCs w:val="24"/>
        </w:rPr>
        <w:t> </w:t>
      </w:r>
      <w:r w:rsidR="008270AE">
        <w:rPr>
          <w:rFonts w:ascii="Times New Roman" w:hAnsi="Times New Roman" w:cs="Times New Roman"/>
          <w:sz w:val="24"/>
          <w:szCs w:val="24"/>
        </w:rPr>
        <w:t>decyzji, o której mowa w art. 59 ust. 8.</w:t>
      </w:r>
    </w:p>
    <w:p w14:paraId="435A1034" w14:textId="493F411E" w:rsidR="004E2B1C" w:rsidRDefault="006E24F4" w:rsidP="004529B7">
      <w:pPr>
        <w:pStyle w:val="Tekstpodstawowy"/>
        <w:numPr>
          <w:ilvl w:val="2"/>
          <w:numId w:val="1"/>
        </w:numPr>
        <w:tabs>
          <w:tab w:val="left" w:pos="1701"/>
        </w:tabs>
        <w:spacing w:line="360" w:lineRule="auto"/>
        <w:ind w:left="1418" w:firstLine="0"/>
        <w:jc w:val="both"/>
        <w:rPr>
          <w:rFonts w:ascii="Times New Roman" w:hAnsi="Times New Roman" w:cs="Times New Roman"/>
          <w:sz w:val="24"/>
          <w:szCs w:val="24"/>
        </w:rPr>
      </w:pPr>
      <w:r w:rsidRPr="00021C71">
        <w:rPr>
          <w:rFonts w:ascii="Times New Roman" w:hAnsi="Times New Roman" w:cs="Times New Roman"/>
          <w:sz w:val="24"/>
          <w:szCs w:val="24"/>
        </w:rPr>
        <w:t>Wystąpienie na drogę sądową nie wstrzymuje wykonania decyzji, o której mowa w art. 59 ust. 8</w:t>
      </w:r>
      <w:r w:rsidR="004E2B1C">
        <w:rPr>
          <w:rFonts w:ascii="Times New Roman" w:hAnsi="Times New Roman" w:cs="Times New Roman"/>
          <w:sz w:val="24"/>
          <w:szCs w:val="24"/>
        </w:rPr>
        <w:t>.</w:t>
      </w:r>
    </w:p>
    <w:p w14:paraId="4327A84A" w14:textId="1AB1EC00" w:rsidR="00846219" w:rsidRPr="00021C71" w:rsidRDefault="004E2B1C" w:rsidP="004529B7">
      <w:pPr>
        <w:pStyle w:val="Tekstpodstawowy"/>
        <w:numPr>
          <w:ilvl w:val="2"/>
          <w:numId w:val="1"/>
        </w:numPr>
        <w:tabs>
          <w:tab w:val="left" w:pos="1701"/>
        </w:tabs>
        <w:spacing w:line="360" w:lineRule="auto"/>
        <w:ind w:left="1418" w:firstLine="0"/>
        <w:jc w:val="both"/>
        <w:rPr>
          <w:rFonts w:ascii="Times New Roman" w:hAnsi="Times New Roman" w:cs="Times New Roman"/>
          <w:sz w:val="24"/>
          <w:szCs w:val="24"/>
        </w:rPr>
      </w:pPr>
      <w:r>
        <w:rPr>
          <w:rFonts w:ascii="Times New Roman" w:hAnsi="Times New Roman" w:cs="Times New Roman"/>
          <w:sz w:val="24"/>
          <w:szCs w:val="24"/>
        </w:rPr>
        <w:t>Uwzględniając powództwo sąd waloryzuje kwotę zasądzonego dodatkowego odszkodowania na dzień wyrokowania.</w:t>
      </w:r>
      <w:r w:rsidR="001824F6">
        <w:rPr>
          <w:rFonts w:ascii="Times New Roman" w:hAnsi="Times New Roman" w:cs="Times New Roman"/>
          <w:sz w:val="24"/>
          <w:szCs w:val="24"/>
        </w:rPr>
        <w:t>”</w:t>
      </w:r>
    </w:p>
    <w:p w14:paraId="3B581DDC" w14:textId="77777777" w:rsidR="00607106" w:rsidRDefault="00607106" w:rsidP="00607106">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 62 otrzymuje brzmienie:</w:t>
      </w:r>
    </w:p>
    <w:p w14:paraId="57B09459" w14:textId="4EB34A91" w:rsidR="00271C52" w:rsidRDefault="00607106" w:rsidP="004529B7">
      <w:pPr>
        <w:pStyle w:val="Tekstpodstawowy"/>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„Art. 62.</w:t>
      </w:r>
      <w:r w:rsidR="00271C52">
        <w:rPr>
          <w:rFonts w:ascii="Times New Roman" w:hAnsi="Times New Roman" w:cs="Times New Roman"/>
          <w:sz w:val="24"/>
          <w:szCs w:val="24"/>
        </w:rPr>
        <w:t xml:space="preserve"> 1. </w:t>
      </w:r>
      <w:r w:rsidR="00271C52" w:rsidRPr="00FB480F">
        <w:rPr>
          <w:rFonts w:ascii="Times New Roman" w:hAnsi="Times New Roman" w:cs="Times New Roman"/>
          <w:sz w:val="24"/>
          <w:szCs w:val="24"/>
        </w:rPr>
        <w:t xml:space="preserve">Jeżeli ze względu na </w:t>
      </w:r>
      <w:r w:rsidR="00AD6059">
        <w:rPr>
          <w:rFonts w:ascii="Times New Roman" w:hAnsi="Times New Roman" w:cs="Times New Roman"/>
          <w:sz w:val="24"/>
          <w:szCs w:val="24"/>
        </w:rPr>
        <w:t xml:space="preserve">dotychczasowe </w:t>
      </w:r>
      <w:r w:rsidR="00271C52">
        <w:rPr>
          <w:rFonts w:ascii="Times New Roman" w:hAnsi="Times New Roman" w:cs="Times New Roman"/>
          <w:sz w:val="24"/>
          <w:szCs w:val="24"/>
        </w:rPr>
        <w:t>przeznaczenie</w:t>
      </w:r>
      <w:r w:rsidR="00271C52" w:rsidRPr="00FB480F">
        <w:rPr>
          <w:rFonts w:ascii="Times New Roman" w:hAnsi="Times New Roman" w:cs="Times New Roman"/>
          <w:sz w:val="24"/>
          <w:szCs w:val="24"/>
        </w:rPr>
        <w:t xml:space="preserve"> nieruchomości nie można określić jej wartości rynkowej,</w:t>
      </w:r>
      <w:r w:rsidR="00271C52">
        <w:rPr>
          <w:rFonts w:ascii="Times New Roman" w:hAnsi="Times New Roman" w:cs="Times New Roman"/>
          <w:sz w:val="24"/>
          <w:szCs w:val="24"/>
        </w:rPr>
        <w:t xml:space="preserve"> </w:t>
      </w:r>
      <w:r w:rsidR="00271C52" w:rsidRPr="00FB480F">
        <w:rPr>
          <w:rFonts w:ascii="Times New Roman" w:hAnsi="Times New Roman" w:cs="Times New Roman"/>
          <w:sz w:val="24"/>
          <w:szCs w:val="24"/>
        </w:rPr>
        <w:t>z uwagi na niewystępowanie w</w:t>
      </w:r>
      <w:r w:rsidR="001040DF">
        <w:rPr>
          <w:rFonts w:ascii="Times New Roman" w:hAnsi="Times New Roman" w:cs="Times New Roman"/>
          <w:sz w:val="24"/>
          <w:szCs w:val="24"/>
        </w:rPr>
        <w:t> </w:t>
      </w:r>
      <w:r w:rsidR="00271C52">
        <w:rPr>
          <w:rFonts w:ascii="Times New Roman" w:hAnsi="Times New Roman" w:cs="Times New Roman"/>
          <w:sz w:val="24"/>
          <w:szCs w:val="24"/>
        </w:rPr>
        <w:t>obrocie nieruchomości o takim przeznaczeniu,</w:t>
      </w:r>
      <w:r w:rsidR="00271C52" w:rsidRPr="00FB480F">
        <w:rPr>
          <w:rFonts w:ascii="Times New Roman" w:hAnsi="Times New Roman" w:cs="Times New Roman"/>
          <w:sz w:val="24"/>
          <w:szCs w:val="24"/>
        </w:rPr>
        <w:t xml:space="preserve"> podstawę ustalenia wysokości odszkodowania stanowi wartość</w:t>
      </w:r>
      <w:r w:rsidR="00271C52">
        <w:rPr>
          <w:rFonts w:ascii="Times New Roman" w:hAnsi="Times New Roman" w:cs="Times New Roman"/>
          <w:sz w:val="24"/>
          <w:szCs w:val="24"/>
        </w:rPr>
        <w:t xml:space="preserve"> odtworzeniowa</w:t>
      </w:r>
      <w:r w:rsidR="00271C52" w:rsidRPr="00FB480F">
        <w:rPr>
          <w:rFonts w:ascii="Times New Roman" w:hAnsi="Times New Roman" w:cs="Times New Roman"/>
          <w:sz w:val="24"/>
          <w:szCs w:val="24"/>
        </w:rPr>
        <w:t xml:space="preserve"> </w:t>
      </w:r>
      <w:r w:rsidR="00271C52">
        <w:rPr>
          <w:rFonts w:ascii="Times New Roman" w:hAnsi="Times New Roman" w:cs="Times New Roman"/>
          <w:sz w:val="24"/>
          <w:szCs w:val="24"/>
        </w:rPr>
        <w:t>nieruchomości.</w:t>
      </w:r>
      <w:r>
        <w:rPr>
          <w:rFonts w:ascii="Times New Roman" w:hAnsi="Times New Roman" w:cs="Times New Roman"/>
          <w:sz w:val="24"/>
          <w:szCs w:val="24"/>
        </w:rPr>
        <w:t xml:space="preserve"> </w:t>
      </w:r>
      <w:r w:rsidRPr="00FB480F">
        <w:rPr>
          <w:rFonts w:ascii="Times New Roman" w:hAnsi="Times New Roman" w:cs="Times New Roman"/>
          <w:sz w:val="24"/>
          <w:szCs w:val="24"/>
        </w:rPr>
        <w:t>Uzasadnienie odstąpienia od określenia wartości rynkowej nieruchomości rzeczoznawca majątkowy zamieszcza w operacie szacunkowym.</w:t>
      </w:r>
      <w:r>
        <w:rPr>
          <w:rFonts w:ascii="Times New Roman" w:hAnsi="Times New Roman" w:cs="Times New Roman"/>
          <w:sz w:val="24"/>
          <w:szCs w:val="24"/>
        </w:rPr>
        <w:t xml:space="preserve"> </w:t>
      </w:r>
    </w:p>
    <w:p w14:paraId="3DF41FD5" w14:textId="04793394" w:rsidR="00607106" w:rsidRDefault="00271C52" w:rsidP="004529B7">
      <w:pPr>
        <w:pStyle w:val="Tekstpodstawowy"/>
        <w:numPr>
          <w:ilvl w:val="2"/>
          <w:numId w:val="1"/>
        </w:numPr>
        <w:tabs>
          <w:tab w:val="left" w:pos="1701"/>
        </w:tabs>
        <w:spacing w:line="360" w:lineRule="auto"/>
        <w:ind w:left="1418" w:firstLine="0"/>
        <w:jc w:val="both"/>
        <w:rPr>
          <w:rFonts w:ascii="Times New Roman" w:hAnsi="Times New Roman" w:cs="Times New Roman"/>
          <w:sz w:val="24"/>
          <w:szCs w:val="24"/>
        </w:rPr>
      </w:pPr>
      <w:r>
        <w:rPr>
          <w:rFonts w:ascii="Times New Roman" w:hAnsi="Times New Roman" w:cs="Times New Roman"/>
          <w:sz w:val="24"/>
          <w:szCs w:val="24"/>
        </w:rPr>
        <w:t>Jeżeli ze względu na przeznaczenie</w:t>
      </w:r>
      <w:r w:rsidRPr="00FB480F">
        <w:rPr>
          <w:rFonts w:ascii="Times New Roman" w:hAnsi="Times New Roman" w:cs="Times New Roman"/>
          <w:sz w:val="24"/>
          <w:szCs w:val="24"/>
        </w:rPr>
        <w:t xml:space="preserve"> nieruchomości</w:t>
      </w:r>
      <w:r>
        <w:rPr>
          <w:rFonts w:ascii="Times New Roman" w:hAnsi="Times New Roman" w:cs="Times New Roman"/>
          <w:sz w:val="24"/>
          <w:szCs w:val="24"/>
        </w:rPr>
        <w:t xml:space="preserve"> po uwzględnieniu celu wywłaszczenia zgodnie z art. 61 ust. 4</w:t>
      </w:r>
      <w:r w:rsidRPr="00FB480F">
        <w:rPr>
          <w:rFonts w:ascii="Times New Roman" w:hAnsi="Times New Roman" w:cs="Times New Roman"/>
          <w:sz w:val="24"/>
          <w:szCs w:val="24"/>
        </w:rPr>
        <w:t xml:space="preserve"> nie można określić jej wartości rynkowej, z uwagi na niewystępowanie w obrocie nieruchomości</w:t>
      </w:r>
      <w:r>
        <w:rPr>
          <w:rFonts w:ascii="Times New Roman" w:hAnsi="Times New Roman" w:cs="Times New Roman"/>
          <w:sz w:val="24"/>
          <w:szCs w:val="24"/>
        </w:rPr>
        <w:t xml:space="preserve"> o takim przeznaczeniu</w:t>
      </w:r>
      <w:r w:rsidRPr="00FB480F">
        <w:rPr>
          <w:rFonts w:ascii="Times New Roman" w:hAnsi="Times New Roman" w:cs="Times New Roman"/>
          <w:sz w:val="24"/>
          <w:szCs w:val="24"/>
        </w:rPr>
        <w:t xml:space="preserve">, </w:t>
      </w:r>
      <w:r>
        <w:rPr>
          <w:rFonts w:ascii="Times New Roman" w:hAnsi="Times New Roman" w:cs="Times New Roman"/>
          <w:sz w:val="24"/>
          <w:szCs w:val="24"/>
        </w:rPr>
        <w:t>rzeczoznawca majątkowy dla potrzeb ustalenia wartości rynkowej nieruchomości przyjmuje, że nieruchomość została wywłaszczona na cel usługowy i</w:t>
      </w:r>
      <w:r w:rsidR="000836FD">
        <w:rPr>
          <w:rFonts w:ascii="Times New Roman" w:hAnsi="Times New Roman" w:cs="Times New Roman"/>
          <w:sz w:val="24"/>
          <w:szCs w:val="24"/>
        </w:rPr>
        <w:t> </w:t>
      </w:r>
      <w:r>
        <w:rPr>
          <w:rFonts w:ascii="Times New Roman" w:hAnsi="Times New Roman" w:cs="Times New Roman"/>
          <w:sz w:val="24"/>
          <w:szCs w:val="24"/>
        </w:rPr>
        <w:t>przyjmuje do porównania transakcje dotyczące nieruchomości o</w:t>
      </w:r>
      <w:r w:rsidR="000836FD">
        <w:rPr>
          <w:rFonts w:ascii="Times New Roman" w:hAnsi="Times New Roman" w:cs="Times New Roman"/>
          <w:sz w:val="24"/>
          <w:szCs w:val="24"/>
        </w:rPr>
        <w:t> </w:t>
      </w:r>
      <w:r>
        <w:rPr>
          <w:rFonts w:ascii="Times New Roman" w:hAnsi="Times New Roman" w:cs="Times New Roman"/>
          <w:sz w:val="24"/>
          <w:szCs w:val="24"/>
        </w:rPr>
        <w:t>przeznaczeniu usługowym</w:t>
      </w:r>
      <w:r w:rsidRPr="00FB480F">
        <w:rPr>
          <w:rFonts w:ascii="Times New Roman" w:hAnsi="Times New Roman" w:cs="Times New Roman"/>
          <w:sz w:val="24"/>
          <w:szCs w:val="24"/>
        </w:rPr>
        <w:t>.</w:t>
      </w:r>
      <w:r>
        <w:rPr>
          <w:rFonts w:ascii="Times New Roman" w:hAnsi="Times New Roman" w:cs="Times New Roman"/>
          <w:sz w:val="24"/>
          <w:szCs w:val="24"/>
        </w:rPr>
        <w:t xml:space="preserve"> </w:t>
      </w:r>
      <w:r w:rsidRPr="00FB480F">
        <w:rPr>
          <w:rFonts w:ascii="Times New Roman" w:hAnsi="Times New Roman" w:cs="Times New Roman"/>
          <w:sz w:val="24"/>
          <w:szCs w:val="24"/>
        </w:rPr>
        <w:t>Uzasadnienie odstąpienia od określenia wartości rynkowej nieruchomości</w:t>
      </w:r>
      <w:r>
        <w:rPr>
          <w:rFonts w:ascii="Times New Roman" w:hAnsi="Times New Roman" w:cs="Times New Roman"/>
          <w:sz w:val="24"/>
          <w:szCs w:val="24"/>
        </w:rPr>
        <w:t xml:space="preserve"> z uwzględnieniem celu, o którym mowa w art. 61 ust. 4</w:t>
      </w:r>
      <w:r w:rsidR="00080539">
        <w:rPr>
          <w:rFonts w:ascii="Times New Roman" w:hAnsi="Times New Roman" w:cs="Times New Roman"/>
          <w:sz w:val="24"/>
          <w:szCs w:val="24"/>
        </w:rPr>
        <w:t>,</w:t>
      </w:r>
      <w:r w:rsidRPr="00FB480F">
        <w:rPr>
          <w:rFonts w:ascii="Times New Roman" w:hAnsi="Times New Roman" w:cs="Times New Roman"/>
          <w:sz w:val="24"/>
          <w:szCs w:val="24"/>
        </w:rPr>
        <w:t xml:space="preserve"> rzeczoznawca majątkowy zamieszcza w</w:t>
      </w:r>
      <w:r w:rsidR="000836FD">
        <w:rPr>
          <w:rFonts w:ascii="Times New Roman" w:hAnsi="Times New Roman" w:cs="Times New Roman"/>
          <w:sz w:val="24"/>
          <w:szCs w:val="24"/>
        </w:rPr>
        <w:t> </w:t>
      </w:r>
      <w:r w:rsidRPr="00FB480F">
        <w:rPr>
          <w:rFonts w:ascii="Times New Roman" w:hAnsi="Times New Roman" w:cs="Times New Roman"/>
          <w:sz w:val="24"/>
          <w:szCs w:val="24"/>
        </w:rPr>
        <w:t>operacie szacunkowym.</w:t>
      </w:r>
    </w:p>
    <w:p w14:paraId="05D9CB0E" w14:textId="4F407F35" w:rsidR="00DC4941" w:rsidRDefault="00DC4941" w:rsidP="00021C71">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 art. 63 ust. 3 otrzymuje brzmienie:</w:t>
      </w:r>
    </w:p>
    <w:p w14:paraId="265A5D75" w14:textId="6BD9D9D4" w:rsidR="00DC4941" w:rsidRPr="00021C71" w:rsidRDefault="00DC4941" w:rsidP="004529B7">
      <w:pPr>
        <w:pStyle w:val="Tekstpodstawowy"/>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„3. Suma wysokości odszkodowania przysługującego dotychczasowemu właścicielowi lub użytkownikowi wieczystemu</w:t>
      </w:r>
      <w:r w:rsidR="00B43D1A">
        <w:rPr>
          <w:rFonts w:ascii="Times New Roman" w:hAnsi="Times New Roman" w:cs="Times New Roman"/>
          <w:sz w:val="24"/>
          <w:szCs w:val="24"/>
        </w:rPr>
        <w:t xml:space="preserve"> na podstawie art. 61 ust. 1</w:t>
      </w:r>
      <w:r>
        <w:rPr>
          <w:rFonts w:ascii="Times New Roman" w:hAnsi="Times New Roman" w:cs="Times New Roman"/>
          <w:sz w:val="24"/>
          <w:szCs w:val="24"/>
        </w:rPr>
        <w:t>, z wyłączeniem kwot, o</w:t>
      </w:r>
      <w:r w:rsidR="000836FD">
        <w:rPr>
          <w:rFonts w:ascii="Times New Roman" w:hAnsi="Times New Roman" w:cs="Times New Roman"/>
          <w:sz w:val="24"/>
          <w:szCs w:val="24"/>
        </w:rPr>
        <w:t> </w:t>
      </w:r>
      <w:r>
        <w:rPr>
          <w:rFonts w:ascii="Times New Roman" w:hAnsi="Times New Roman" w:cs="Times New Roman"/>
          <w:sz w:val="24"/>
          <w:szCs w:val="24"/>
        </w:rPr>
        <w:t>których mowa w art. 61 ust. 1a, art. 64 i art. 65</w:t>
      </w:r>
      <w:r w:rsidR="00B43D1A">
        <w:rPr>
          <w:rFonts w:ascii="Times New Roman" w:hAnsi="Times New Roman" w:cs="Times New Roman"/>
          <w:sz w:val="24"/>
          <w:szCs w:val="24"/>
        </w:rPr>
        <w:t xml:space="preserve"> oraz </w:t>
      </w:r>
      <w:r w:rsidR="00B43D1A">
        <w:rPr>
          <w:rFonts w:ascii="Times New Roman" w:hAnsi="Times New Roman" w:cs="Times New Roman"/>
          <w:sz w:val="24"/>
          <w:szCs w:val="24"/>
        </w:rPr>
        <w:lastRenderedPageBreak/>
        <w:t>przyznanych na podstawie orzeczenia, o którym mowa w art. 61a ust. 1,</w:t>
      </w:r>
      <w:r>
        <w:rPr>
          <w:rFonts w:ascii="Times New Roman" w:hAnsi="Times New Roman" w:cs="Times New Roman"/>
          <w:sz w:val="24"/>
          <w:szCs w:val="24"/>
        </w:rPr>
        <w:t xml:space="preserve"> i wysokości odszkodowania z</w:t>
      </w:r>
      <w:r w:rsidR="000836FD">
        <w:rPr>
          <w:rFonts w:ascii="Times New Roman" w:hAnsi="Times New Roman" w:cs="Times New Roman"/>
          <w:sz w:val="24"/>
          <w:szCs w:val="24"/>
        </w:rPr>
        <w:t> </w:t>
      </w:r>
      <w:r>
        <w:rPr>
          <w:rFonts w:ascii="Times New Roman" w:hAnsi="Times New Roman" w:cs="Times New Roman"/>
          <w:sz w:val="24"/>
          <w:szCs w:val="24"/>
        </w:rPr>
        <w:t>tytułu wygaśnięcia ograniczonych praw rzeczowych ustanowionych na tej nieruchomości l</w:t>
      </w:r>
      <w:r w:rsidR="000C7A8B">
        <w:rPr>
          <w:rFonts w:ascii="Times New Roman" w:hAnsi="Times New Roman" w:cs="Times New Roman"/>
          <w:sz w:val="24"/>
          <w:szCs w:val="24"/>
        </w:rPr>
        <w:t>u</w:t>
      </w:r>
      <w:r>
        <w:rPr>
          <w:rFonts w:ascii="Times New Roman" w:hAnsi="Times New Roman" w:cs="Times New Roman"/>
          <w:sz w:val="24"/>
          <w:szCs w:val="24"/>
        </w:rPr>
        <w:t>b na prawie użytkowania wieczystego, nie może przekroczyć wartości nieruchomości lub wartości prawa użytkowania wieczystego.”</w:t>
      </w:r>
    </w:p>
    <w:p w14:paraId="636FFCB2" w14:textId="542D4EC2" w:rsidR="009E2D0F" w:rsidRPr="00021C71" w:rsidRDefault="009E2D0F" w:rsidP="00F53569">
      <w:pPr>
        <w:pStyle w:val="Tekstpodstawowy"/>
        <w:numPr>
          <w:ilvl w:val="0"/>
          <w:numId w:val="1"/>
        </w:numPr>
        <w:spacing w:line="360" w:lineRule="auto"/>
        <w:rPr>
          <w:rFonts w:ascii="Times New Roman" w:hAnsi="Times New Roman" w:cs="Times New Roman"/>
          <w:sz w:val="24"/>
          <w:szCs w:val="24"/>
        </w:rPr>
      </w:pPr>
      <w:r w:rsidRPr="00021C71">
        <w:rPr>
          <w:rFonts w:ascii="Times New Roman" w:hAnsi="Times New Roman" w:cs="Times New Roman"/>
          <w:sz w:val="24"/>
          <w:szCs w:val="24"/>
        </w:rPr>
        <w:t>art.</w:t>
      </w:r>
      <w:r w:rsidR="00F53569">
        <w:rPr>
          <w:rFonts w:ascii="Times New Roman" w:hAnsi="Times New Roman" w:cs="Times New Roman"/>
          <w:sz w:val="24"/>
          <w:szCs w:val="24"/>
        </w:rPr>
        <w:t xml:space="preserve"> </w:t>
      </w:r>
      <w:r w:rsidRPr="00021C71">
        <w:rPr>
          <w:rFonts w:ascii="Times New Roman" w:hAnsi="Times New Roman" w:cs="Times New Roman"/>
          <w:sz w:val="24"/>
          <w:szCs w:val="24"/>
        </w:rPr>
        <w:t>67 otrzymuje brzmienie</w:t>
      </w:r>
      <w:r w:rsidR="00B162A2" w:rsidRPr="00021C71">
        <w:rPr>
          <w:rFonts w:ascii="Times New Roman" w:hAnsi="Times New Roman" w:cs="Times New Roman"/>
          <w:sz w:val="24"/>
          <w:szCs w:val="24"/>
        </w:rPr>
        <w:t>:</w:t>
      </w:r>
    </w:p>
    <w:p w14:paraId="5A3E1307" w14:textId="38073C8C" w:rsidR="009E2D0F" w:rsidRPr="00021C71" w:rsidRDefault="001824F6" w:rsidP="001824F6">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„Art. 67 1. </w:t>
      </w:r>
      <w:r w:rsidR="009C27B7">
        <w:rPr>
          <w:rFonts w:ascii="Times New Roman" w:hAnsi="Times New Roman" w:cs="Times New Roman"/>
          <w:sz w:val="24"/>
          <w:szCs w:val="24"/>
        </w:rPr>
        <w:t>O</w:t>
      </w:r>
      <w:r w:rsidR="009E2D0F" w:rsidRPr="00021C71">
        <w:rPr>
          <w:rFonts w:ascii="Times New Roman" w:hAnsi="Times New Roman" w:cs="Times New Roman"/>
          <w:sz w:val="24"/>
          <w:szCs w:val="24"/>
        </w:rPr>
        <w:t>dszkodowani</w:t>
      </w:r>
      <w:r w:rsidR="007B4DED">
        <w:rPr>
          <w:rFonts w:ascii="Times New Roman" w:hAnsi="Times New Roman" w:cs="Times New Roman"/>
          <w:sz w:val="24"/>
          <w:szCs w:val="24"/>
        </w:rPr>
        <w:t>e</w:t>
      </w:r>
      <w:r w:rsidR="009E2D0F" w:rsidRPr="00021C71">
        <w:rPr>
          <w:rFonts w:ascii="Times New Roman" w:hAnsi="Times New Roman" w:cs="Times New Roman"/>
          <w:sz w:val="24"/>
          <w:szCs w:val="24"/>
        </w:rPr>
        <w:t xml:space="preserve"> wypłacan</w:t>
      </w:r>
      <w:r w:rsidR="007B4DED">
        <w:rPr>
          <w:rFonts w:ascii="Times New Roman" w:hAnsi="Times New Roman" w:cs="Times New Roman"/>
          <w:sz w:val="24"/>
          <w:szCs w:val="24"/>
        </w:rPr>
        <w:t>e</w:t>
      </w:r>
      <w:r w:rsidR="009E2D0F" w:rsidRPr="00021C71">
        <w:rPr>
          <w:rFonts w:ascii="Times New Roman" w:hAnsi="Times New Roman" w:cs="Times New Roman"/>
          <w:sz w:val="24"/>
          <w:szCs w:val="24"/>
        </w:rPr>
        <w:t xml:space="preserve"> jest</w:t>
      </w:r>
      <w:r w:rsidR="00F53569">
        <w:rPr>
          <w:rFonts w:ascii="Times New Roman" w:hAnsi="Times New Roman" w:cs="Times New Roman"/>
          <w:sz w:val="24"/>
          <w:szCs w:val="24"/>
        </w:rPr>
        <w:t xml:space="preserve"> przez Spółkę Celową</w:t>
      </w:r>
      <w:r w:rsidR="009E2D0F" w:rsidRPr="00021C71">
        <w:rPr>
          <w:rFonts w:ascii="Times New Roman" w:hAnsi="Times New Roman" w:cs="Times New Roman"/>
          <w:sz w:val="24"/>
          <w:szCs w:val="24"/>
        </w:rPr>
        <w:t xml:space="preserve"> </w:t>
      </w:r>
      <w:r w:rsidR="004E2B1C">
        <w:rPr>
          <w:rFonts w:ascii="Times New Roman" w:hAnsi="Times New Roman" w:cs="Times New Roman"/>
          <w:sz w:val="24"/>
          <w:szCs w:val="24"/>
        </w:rPr>
        <w:t>w terminie</w:t>
      </w:r>
      <w:r w:rsidR="009E2D0F" w:rsidRPr="00021C71">
        <w:rPr>
          <w:rFonts w:ascii="Times New Roman" w:hAnsi="Times New Roman" w:cs="Times New Roman"/>
          <w:sz w:val="24"/>
          <w:szCs w:val="24"/>
        </w:rPr>
        <w:t xml:space="preserve"> 14 dni od</w:t>
      </w:r>
      <w:r w:rsidR="000836FD">
        <w:rPr>
          <w:rFonts w:ascii="Times New Roman" w:hAnsi="Times New Roman" w:cs="Times New Roman"/>
          <w:sz w:val="24"/>
          <w:szCs w:val="24"/>
        </w:rPr>
        <w:t> </w:t>
      </w:r>
      <w:r w:rsidR="009E2D0F" w:rsidRPr="00021C71">
        <w:rPr>
          <w:rFonts w:ascii="Times New Roman" w:hAnsi="Times New Roman" w:cs="Times New Roman"/>
          <w:sz w:val="24"/>
          <w:szCs w:val="24"/>
        </w:rPr>
        <w:t xml:space="preserve">przedstawienia przez Spółkę Celową propozycji wysokości odszkodowania, o </w:t>
      </w:r>
      <w:r w:rsidR="004E2B1C" w:rsidRPr="00021C71">
        <w:rPr>
          <w:rFonts w:ascii="Times New Roman" w:hAnsi="Times New Roman" w:cs="Times New Roman"/>
          <w:sz w:val="24"/>
          <w:szCs w:val="24"/>
        </w:rPr>
        <w:t>któr</w:t>
      </w:r>
      <w:r w:rsidR="004E2B1C">
        <w:rPr>
          <w:rFonts w:ascii="Times New Roman" w:hAnsi="Times New Roman" w:cs="Times New Roman"/>
          <w:sz w:val="24"/>
          <w:szCs w:val="24"/>
        </w:rPr>
        <w:t>ej</w:t>
      </w:r>
      <w:r w:rsidR="004E2B1C" w:rsidRPr="00021C71">
        <w:rPr>
          <w:rFonts w:ascii="Times New Roman" w:hAnsi="Times New Roman" w:cs="Times New Roman"/>
          <w:sz w:val="24"/>
          <w:szCs w:val="24"/>
        </w:rPr>
        <w:t xml:space="preserve"> </w:t>
      </w:r>
      <w:r w:rsidR="009E2D0F" w:rsidRPr="00021C71">
        <w:rPr>
          <w:rFonts w:ascii="Times New Roman" w:hAnsi="Times New Roman" w:cs="Times New Roman"/>
          <w:sz w:val="24"/>
          <w:szCs w:val="24"/>
        </w:rPr>
        <w:t>mowa w art. 59 ust. 5</w:t>
      </w:r>
      <w:r w:rsidR="00DC3615">
        <w:rPr>
          <w:rFonts w:ascii="Times New Roman" w:hAnsi="Times New Roman" w:cs="Times New Roman"/>
          <w:sz w:val="24"/>
          <w:szCs w:val="24"/>
        </w:rPr>
        <w:t>,</w:t>
      </w:r>
      <w:r w:rsidR="009E2D0F" w:rsidRPr="00021C71">
        <w:rPr>
          <w:rFonts w:ascii="Times New Roman" w:hAnsi="Times New Roman" w:cs="Times New Roman"/>
          <w:sz w:val="24"/>
          <w:szCs w:val="24"/>
        </w:rPr>
        <w:t xml:space="preserve"> w kwocie przedstawionej przez Spółkę Celową.</w:t>
      </w:r>
      <w:r w:rsidR="007B4DED">
        <w:rPr>
          <w:rFonts w:ascii="Times New Roman" w:hAnsi="Times New Roman" w:cs="Times New Roman"/>
          <w:sz w:val="24"/>
          <w:szCs w:val="24"/>
        </w:rPr>
        <w:t xml:space="preserve"> Ostateczną wysokość odszkodowania ustala się i wypłaca zgodnie z procedurą opisaną w ust. 2 lub ust. 3 oraz </w:t>
      </w:r>
      <w:r w:rsidR="00B43D1A">
        <w:rPr>
          <w:rFonts w:ascii="Times New Roman" w:hAnsi="Times New Roman" w:cs="Times New Roman"/>
          <w:sz w:val="24"/>
          <w:szCs w:val="24"/>
        </w:rPr>
        <w:t>na podstawie orzeczenia , o którym mowa w</w:t>
      </w:r>
      <w:r w:rsidR="007B4DED">
        <w:rPr>
          <w:rFonts w:ascii="Times New Roman" w:hAnsi="Times New Roman" w:cs="Times New Roman"/>
          <w:sz w:val="24"/>
          <w:szCs w:val="24"/>
        </w:rPr>
        <w:t xml:space="preserve"> z art. 61a</w:t>
      </w:r>
      <w:r w:rsidR="00B43D1A">
        <w:rPr>
          <w:rFonts w:ascii="Times New Roman" w:hAnsi="Times New Roman" w:cs="Times New Roman"/>
          <w:sz w:val="24"/>
          <w:szCs w:val="24"/>
        </w:rPr>
        <w:t xml:space="preserve"> ust. 1</w:t>
      </w:r>
      <w:r w:rsidR="007B4DED">
        <w:rPr>
          <w:rFonts w:ascii="Times New Roman" w:hAnsi="Times New Roman" w:cs="Times New Roman"/>
          <w:sz w:val="24"/>
          <w:szCs w:val="24"/>
        </w:rPr>
        <w:t>.</w:t>
      </w:r>
    </w:p>
    <w:p w14:paraId="1A6CCFA2" w14:textId="3FFEDEA9" w:rsidR="009E2D0F" w:rsidRPr="00021C71" w:rsidRDefault="001824F6" w:rsidP="001824F6">
      <w:pPr>
        <w:pStyle w:val="Tekstpodstawowy"/>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009E2D0F" w:rsidRPr="00021C71">
        <w:rPr>
          <w:rFonts w:ascii="Times New Roman" w:hAnsi="Times New Roman" w:cs="Times New Roman"/>
          <w:sz w:val="24"/>
          <w:szCs w:val="24"/>
        </w:rPr>
        <w:t>Jeżeli odszkodowanie jest wypłacane na podstawie pisemnego uzgodnienia, o którym mowa w art. 59 ust. 7</w:t>
      </w:r>
      <w:r w:rsidR="009C27B7">
        <w:rPr>
          <w:rFonts w:ascii="Times New Roman" w:hAnsi="Times New Roman" w:cs="Times New Roman"/>
          <w:sz w:val="24"/>
          <w:szCs w:val="24"/>
        </w:rPr>
        <w:t xml:space="preserve"> i jego wartość wzrosła względem propozycji, o</w:t>
      </w:r>
      <w:r w:rsidR="000836FD">
        <w:rPr>
          <w:rFonts w:ascii="Times New Roman" w:hAnsi="Times New Roman" w:cs="Times New Roman"/>
          <w:sz w:val="24"/>
          <w:szCs w:val="24"/>
        </w:rPr>
        <w:t> </w:t>
      </w:r>
      <w:r w:rsidR="009C27B7">
        <w:rPr>
          <w:rFonts w:ascii="Times New Roman" w:hAnsi="Times New Roman" w:cs="Times New Roman"/>
          <w:sz w:val="24"/>
          <w:szCs w:val="24"/>
        </w:rPr>
        <w:t>której mowa w art. 59 ust. 5</w:t>
      </w:r>
      <w:r w:rsidR="00DC3615">
        <w:rPr>
          <w:rFonts w:ascii="Times New Roman" w:hAnsi="Times New Roman" w:cs="Times New Roman"/>
          <w:sz w:val="24"/>
          <w:szCs w:val="24"/>
        </w:rPr>
        <w:t>,</w:t>
      </w:r>
      <w:r w:rsidR="009E2D0F" w:rsidRPr="00021C71">
        <w:rPr>
          <w:rFonts w:ascii="Times New Roman" w:hAnsi="Times New Roman" w:cs="Times New Roman"/>
          <w:sz w:val="24"/>
          <w:szCs w:val="24"/>
        </w:rPr>
        <w:t xml:space="preserve"> Spółka Celowa wypłaca różnicę pomiędzy sumą odszkodowania ustaloną w uzgodnieniu a kwotą odszkodowania, która powinna być wypłacona na podstawie ust. 1</w:t>
      </w:r>
      <w:r w:rsidR="008270AE">
        <w:rPr>
          <w:rFonts w:ascii="Times New Roman" w:hAnsi="Times New Roman" w:cs="Times New Roman"/>
          <w:sz w:val="24"/>
          <w:szCs w:val="24"/>
        </w:rPr>
        <w:t>,</w:t>
      </w:r>
      <w:r w:rsidR="009E2D0F" w:rsidRPr="00021C71">
        <w:rPr>
          <w:rFonts w:ascii="Times New Roman" w:hAnsi="Times New Roman" w:cs="Times New Roman"/>
          <w:sz w:val="24"/>
          <w:szCs w:val="24"/>
        </w:rPr>
        <w:t xml:space="preserve"> w terminie 14 dni od dnia podpisania uzgodnienia przez dotychczasowego właściciela lub użytkownika w</w:t>
      </w:r>
      <w:r w:rsidR="00F53569">
        <w:rPr>
          <w:rFonts w:ascii="Times New Roman" w:hAnsi="Times New Roman" w:cs="Times New Roman"/>
          <w:sz w:val="24"/>
          <w:szCs w:val="24"/>
        </w:rPr>
        <w:t xml:space="preserve">ieczystego oraz Spółkę Celową. </w:t>
      </w:r>
      <w:r w:rsidR="009E2D0F" w:rsidRPr="00021C71">
        <w:rPr>
          <w:rFonts w:ascii="Times New Roman" w:hAnsi="Times New Roman" w:cs="Times New Roman"/>
          <w:sz w:val="24"/>
          <w:szCs w:val="24"/>
        </w:rPr>
        <w:t xml:space="preserve">W żadnym wypadku kwota odszkodowania nie może ulec zmniejszeniu względem kwoty odszkodowania </w:t>
      </w:r>
      <w:r w:rsidR="009C27B7" w:rsidRPr="00021C71">
        <w:rPr>
          <w:rFonts w:ascii="Times New Roman" w:hAnsi="Times New Roman" w:cs="Times New Roman"/>
          <w:sz w:val="24"/>
          <w:szCs w:val="24"/>
        </w:rPr>
        <w:t>która powinna być wypłacona na podstawie ust. 1</w:t>
      </w:r>
      <w:r w:rsidR="009E2D0F" w:rsidRPr="00021C71">
        <w:rPr>
          <w:rFonts w:ascii="Times New Roman" w:hAnsi="Times New Roman" w:cs="Times New Roman"/>
          <w:sz w:val="24"/>
          <w:szCs w:val="24"/>
        </w:rPr>
        <w:t>.</w:t>
      </w:r>
    </w:p>
    <w:p w14:paraId="176F6EA6" w14:textId="0762DA8B" w:rsidR="009C27B7" w:rsidRDefault="001824F6" w:rsidP="001824F6">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009E2D0F" w:rsidRPr="00021C71">
        <w:rPr>
          <w:rFonts w:ascii="Times New Roman" w:hAnsi="Times New Roman" w:cs="Times New Roman"/>
          <w:sz w:val="24"/>
          <w:szCs w:val="24"/>
        </w:rPr>
        <w:t>Jeżeli odszkodowanie ustalane jest w drodze decyzji, o której mowa w</w:t>
      </w:r>
      <w:r w:rsidR="000836FD">
        <w:rPr>
          <w:rFonts w:ascii="Times New Roman" w:hAnsi="Times New Roman" w:cs="Times New Roman"/>
          <w:sz w:val="24"/>
          <w:szCs w:val="24"/>
        </w:rPr>
        <w:t> </w:t>
      </w:r>
      <w:r w:rsidR="009E2D0F" w:rsidRPr="00021C71">
        <w:rPr>
          <w:rFonts w:ascii="Times New Roman" w:hAnsi="Times New Roman" w:cs="Times New Roman"/>
          <w:sz w:val="24"/>
          <w:szCs w:val="24"/>
        </w:rPr>
        <w:t>art.</w:t>
      </w:r>
      <w:r w:rsidR="000836FD">
        <w:rPr>
          <w:rFonts w:ascii="Times New Roman" w:hAnsi="Times New Roman" w:cs="Times New Roman"/>
          <w:sz w:val="24"/>
          <w:szCs w:val="24"/>
        </w:rPr>
        <w:t> </w:t>
      </w:r>
      <w:r w:rsidR="009E2D0F" w:rsidRPr="00021C71">
        <w:rPr>
          <w:rFonts w:ascii="Times New Roman" w:hAnsi="Times New Roman" w:cs="Times New Roman"/>
          <w:sz w:val="24"/>
          <w:szCs w:val="24"/>
        </w:rPr>
        <w:t>59 ust. 8</w:t>
      </w:r>
      <w:r w:rsidR="009C27B7">
        <w:rPr>
          <w:rFonts w:ascii="Times New Roman" w:hAnsi="Times New Roman" w:cs="Times New Roman"/>
          <w:sz w:val="24"/>
          <w:szCs w:val="24"/>
        </w:rPr>
        <w:t xml:space="preserve"> i jego wartość wzrosła względem propozycji, o której mowa w</w:t>
      </w:r>
      <w:r w:rsidR="000836FD">
        <w:rPr>
          <w:rFonts w:ascii="Times New Roman" w:hAnsi="Times New Roman" w:cs="Times New Roman"/>
          <w:sz w:val="24"/>
          <w:szCs w:val="24"/>
        </w:rPr>
        <w:t> </w:t>
      </w:r>
      <w:r w:rsidR="009C27B7">
        <w:rPr>
          <w:rFonts w:ascii="Times New Roman" w:hAnsi="Times New Roman" w:cs="Times New Roman"/>
          <w:sz w:val="24"/>
          <w:szCs w:val="24"/>
        </w:rPr>
        <w:t>art. 59 ust. 5,</w:t>
      </w:r>
      <w:r w:rsidR="009E2D0F" w:rsidRPr="00021C71">
        <w:rPr>
          <w:rFonts w:ascii="Times New Roman" w:hAnsi="Times New Roman" w:cs="Times New Roman"/>
          <w:sz w:val="24"/>
          <w:szCs w:val="24"/>
        </w:rPr>
        <w:t xml:space="preserve"> Spółka Celowa wypłaca różnicę pomiędzy wysokością odszkodowania ustaloną w</w:t>
      </w:r>
      <w:r w:rsidR="009C27B7">
        <w:rPr>
          <w:rFonts w:ascii="Times New Roman" w:hAnsi="Times New Roman" w:cs="Times New Roman"/>
          <w:sz w:val="24"/>
          <w:szCs w:val="24"/>
        </w:rPr>
        <w:t xml:space="preserve"> ostatecznej</w:t>
      </w:r>
      <w:r w:rsidR="009E2D0F" w:rsidRPr="00021C71">
        <w:rPr>
          <w:rFonts w:ascii="Times New Roman" w:hAnsi="Times New Roman" w:cs="Times New Roman"/>
          <w:sz w:val="24"/>
          <w:szCs w:val="24"/>
        </w:rPr>
        <w:t xml:space="preserve"> decyzji a wysokością odszkodowania, która powinna być wypłacona na podstawie ust. 1</w:t>
      </w:r>
      <w:r w:rsidR="009C27B7">
        <w:rPr>
          <w:rFonts w:ascii="Times New Roman" w:hAnsi="Times New Roman" w:cs="Times New Roman"/>
          <w:sz w:val="24"/>
          <w:szCs w:val="24"/>
        </w:rPr>
        <w:t>,</w:t>
      </w:r>
      <w:r w:rsidR="009E2D0F" w:rsidRPr="00021C71">
        <w:rPr>
          <w:rFonts w:ascii="Times New Roman" w:hAnsi="Times New Roman" w:cs="Times New Roman"/>
          <w:sz w:val="24"/>
          <w:szCs w:val="24"/>
        </w:rPr>
        <w:t xml:space="preserve"> w terminie 14 dni od dnia</w:t>
      </w:r>
      <w:r w:rsidR="009C27B7">
        <w:rPr>
          <w:rFonts w:ascii="Times New Roman" w:hAnsi="Times New Roman" w:cs="Times New Roman"/>
          <w:sz w:val="24"/>
          <w:szCs w:val="24"/>
        </w:rPr>
        <w:t>, w którym decyzja stała się ostateczna</w:t>
      </w:r>
      <w:r w:rsidR="009E2D0F" w:rsidRPr="00021C71">
        <w:rPr>
          <w:rFonts w:ascii="Times New Roman" w:hAnsi="Times New Roman" w:cs="Times New Roman"/>
          <w:sz w:val="24"/>
          <w:szCs w:val="24"/>
        </w:rPr>
        <w:t>. W żadnym wypadku kwota odszkodowania nie może ulec zmniejszeniu względem kwoty odszkodowania</w:t>
      </w:r>
      <w:r w:rsidR="009C27B7">
        <w:rPr>
          <w:rFonts w:ascii="Times New Roman" w:hAnsi="Times New Roman" w:cs="Times New Roman"/>
          <w:sz w:val="24"/>
          <w:szCs w:val="24"/>
        </w:rPr>
        <w:t>, która powinna zostać</w:t>
      </w:r>
      <w:r w:rsidR="009E2D0F" w:rsidRPr="00021C71">
        <w:rPr>
          <w:rFonts w:ascii="Times New Roman" w:hAnsi="Times New Roman" w:cs="Times New Roman"/>
          <w:sz w:val="24"/>
          <w:szCs w:val="24"/>
        </w:rPr>
        <w:t xml:space="preserve"> wypłacon</w:t>
      </w:r>
      <w:r w:rsidR="009C27B7">
        <w:rPr>
          <w:rFonts w:ascii="Times New Roman" w:hAnsi="Times New Roman" w:cs="Times New Roman"/>
          <w:sz w:val="24"/>
          <w:szCs w:val="24"/>
        </w:rPr>
        <w:t>a</w:t>
      </w:r>
      <w:r w:rsidR="009E2D0F" w:rsidRPr="00021C71">
        <w:rPr>
          <w:rFonts w:ascii="Times New Roman" w:hAnsi="Times New Roman" w:cs="Times New Roman"/>
          <w:sz w:val="24"/>
          <w:szCs w:val="24"/>
        </w:rPr>
        <w:t xml:space="preserve"> na podstawie ust. 1. </w:t>
      </w:r>
    </w:p>
    <w:p w14:paraId="5B663664" w14:textId="2F9B7FD7" w:rsidR="009E2D0F" w:rsidRDefault="009C27B7" w:rsidP="001824F6">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4. Prowadzenie postępowania w przedmiocie ustalenia odszkodowania przez organy administracji </w:t>
      </w:r>
      <w:r w:rsidR="009E2D0F" w:rsidRPr="00021C71">
        <w:rPr>
          <w:rFonts w:ascii="Times New Roman" w:hAnsi="Times New Roman" w:cs="Times New Roman"/>
          <w:sz w:val="24"/>
          <w:szCs w:val="24"/>
        </w:rPr>
        <w:t>nie wstrzymuje wypłaty odszkodowania</w:t>
      </w:r>
      <w:r>
        <w:rPr>
          <w:rFonts w:ascii="Times New Roman" w:hAnsi="Times New Roman" w:cs="Times New Roman"/>
          <w:sz w:val="24"/>
          <w:szCs w:val="24"/>
        </w:rPr>
        <w:t>,</w:t>
      </w:r>
      <w:r w:rsidR="00F53569">
        <w:rPr>
          <w:rFonts w:ascii="Times New Roman" w:hAnsi="Times New Roman" w:cs="Times New Roman"/>
          <w:sz w:val="24"/>
          <w:szCs w:val="24"/>
        </w:rPr>
        <w:t xml:space="preserve"> </w:t>
      </w:r>
      <w:r w:rsidR="009E2D0F" w:rsidRPr="00021C71">
        <w:rPr>
          <w:rFonts w:ascii="Times New Roman" w:hAnsi="Times New Roman" w:cs="Times New Roman"/>
          <w:sz w:val="24"/>
          <w:szCs w:val="24"/>
        </w:rPr>
        <w:t>przez Spółkę Celową</w:t>
      </w:r>
      <w:r>
        <w:rPr>
          <w:rFonts w:ascii="Times New Roman" w:hAnsi="Times New Roman" w:cs="Times New Roman"/>
          <w:sz w:val="24"/>
          <w:szCs w:val="24"/>
        </w:rPr>
        <w:t xml:space="preserve"> na podstawie ust. 1</w:t>
      </w:r>
      <w:r w:rsidR="009E2D0F" w:rsidRPr="00021C71">
        <w:rPr>
          <w:rFonts w:ascii="Times New Roman" w:hAnsi="Times New Roman" w:cs="Times New Roman"/>
          <w:sz w:val="24"/>
          <w:szCs w:val="24"/>
        </w:rPr>
        <w:t>.</w:t>
      </w:r>
    </w:p>
    <w:p w14:paraId="0D5F9D52" w14:textId="64ED56C4" w:rsidR="00D6501B" w:rsidRDefault="00D6501B" w:rsidP="001824F6">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5. Odszkodowanie wpłaca się do depozytu sądowego, jeżeli: </w:t>
      </w:r>
    </w:p>
    <w:p w14:paraId="2823151A" w14:textId="62D38313" w:rsidR="00D6501B" w:rsidRDefault="00D6501B" w:rsidP="00444665">
      <w:pPr>
        <w:pStyle w:val="Akapitzlist"/>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1) osoba uprawniona odmawia jego przyjęcia;</w:t>
      </w:r>
    </w:p>
    <w:p w14:paraId="0026929F" w14:textId="35E8D3C8" w:rsidR="00D6501B" w:rsidRDefault="00D6501B" w:rsidP="00444665">
      <w:pPr>
        <w:pStyle w:val="Akapitzlist"/>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2) wypłata odszkodowania jest niemożliwa z przyczyn niezależnych od</w:t>
      </w:r>
      <w:r w:rsidR="000836FD">
        <w:rPr>
          <w:rFonts w:ascii="Times New Roman" w:hAnsi="Times New Roman" w:cs="Times New Roman"/>
          <w:sz w:val="24"/>
          <w:szCs w:val="24"/>
        </w:rPr>
        <w:t> </w:t>
      </w:r>
      <w:r>
        <w:rPr>
          <w:rFonts w:ascii="Times New Roman" w:hAnsi="Times New Roman" w:cs="Times New Roman"/>
          <w:sz w:val="24"/>
          <w:szCs w:val="24"/>
        </w:rPr>
        <w:t>organu;</w:t>
      </w:r>
    </w:p>
    <w:p w14:paraId="7B419189" w14:textId="30EB9F69" w:rsidR="009E2D0F" w:rsidRPr="00021C71" w:rsidRDefault="00D6501B" w:rsidP="004529B7">
      <w:pPr>
        <w:pStyle w:val="Akapitzlist"/>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3) odszkodowanie dotyczy nieruchomości o nieuregulowanym stanie prawnym.</w:t>
      </w:r>
      <w:r w:rsidR="001824F6">
        <w:rPr>
          <w:rFonts w:ascii="Times New Roman" w:hAnsi="Times New Roman" w:cs="Times New Roman"/>
          <w:sz w:val="24"/>
          <w:szCs w:val="24"/>
        </w:rPr>
        <w:t>”</w:t>
      </w:r>
    </w:p>
    <w:p w14:paraId="1D79349A" w14:textId="77777777" w:rsidR="009E2D0F" w:rsidRDefault="009E2D0F" w:rsidP="00021C71">
      <w:pPr>
        <w:pStyle w:val="Tekstpodstawowy"/>
        <w:numPr>
          <w:ilvl w:val="0"/>
          <w:numId w:val="1"/>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skreśla się art. 69.</w:t>
      </w:r>
    </w:p>
    <w:p w14:paraId="5AFB64B5" w14:textId="50EAF9C1" w:rsidR="008270AE" w:rsidRDefault="000B0EFD" w:rsidP="008270AE">
      <w:pPr>
        <w:pStyle w:val="Tekstpodstawow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0AE">
        <w:rPr>
          <w:rFonts w:ascii="Times New Roman" w:hAnsi="Times New Roman" w:cs="Times New Roman"/>
          <w:sz w:val="24"/>
          <w:szCs w:val="24"/>
        </w:rPr>
        <w:t>art. 70</w:t>
      </w:r>
      <w:r>
        <w:rPr>
          <w:rFonts w:ascii="Times New Roman" w:hAnsi="Times New Roman" w:cs="Times New Roman"/>
          <w:sz w:val="24"/>
          <w:szCs w:val="24"/>
        </w:rPr>
        <w:t xml:space="preserve"> otrzymuje brzmienie</w:t>
      </w:r>
      <w:r w:rsidR="008270AE">
        <w:rPr>
          <w:rFonts w:ascii="Times New Roman" w:hAnsi="Times New Roman" w:cs="Times New Roman"/>
          <w:sz w:val="24"/>
          <w:szCs w:val="24"/>
        </w:rPr>
        <w:t>:</w:t>
      </w:r>
    </w:p>
    <w:p w14:paraId="7BA77438" w14:textId="379D2B3A" w:rsidR="000B0EFD" w:rsidRDefault="008270AE" w:rsidP="000B0EFD">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0B0EFD">
        <w:rPr>
          <w:rFonts w:ascii="Times New Roman" w:hAnsi="Times New Roman" w:cs="Times New Roman"/>
          <w:sz w:val="24"/>
          <w:szCs w:val="24"/>
        </w:rPr>
        <w:t xml:space="preserve">Art. </w:t>
      </w:r>
      <w:r w:rsidR="00D6501B">
        <w:rPr>
          <w:rFonts w:ascii="Times New Roman" w:hAnsi="Times New Roman" w:cs="Times New Roman"/>
          <w:sz w:val="24"/>
          <w:szCs w:val="24"/>
        </w:rPr>
        <w:t>70</w:t>
      </w:r>
      <w:r w:rsidR="000B0EFD">
        <w:rPr>
          <w:rFonts w:ascii="Times New Roman" w:hAnsi="Times New Roman" w:cs="Times New Roman"/>
          <w:sz w:val="24"/>
          <w:szCs w:val="24"/>
        </w:rPr>
        <w:t xml:space="preserve"> 1. </w:t>
      </w:r>
      <w:r w:rsidR="000B0EFD" w:rsidRPr="002E36F5">
        <w:rPr>
          <w:rFonts w:ascii="Times New Roman" w:hAnsi="Times New Roman" w:cs="Times New Roman"/>
          <w:sz w:val="24"/>
          <w:szCs w:val="24"/>
        </w:rPr>
        <w:t>Jeżeli</w:t>
      </w:r>
      <w:r w:rsidR="007B4DED">
        <w:rPr>
          <w:rFonts w:ascii="Times New Roman" w:hAnsi="Times New Roman" w:cs="Times New Roman"/>
          <w:sz w:val="24"/>
          <w:szCs w:val="24"/>
        </w:rPr>
        <w:t xml:space="preserve"> ostateczna</w:t>
      </w:r>
      <w:r w:rsidR="000B0EFD" w:rsidRPr="002E36F5">
        <w:rPr>
          <w:rFonts w:ascii="Times New Roman" w:hAnsi="Times New Roman" w:cs="Times New Roman"/>
          <w:sz w:val="24"/>
          <w:szCs w:val="24"/>
        </w:rPr>
        <w:t xml:space="preserve"> decyzja przyznająca odszkodowanie została</w:t>
      </w:r>
      <w:r w:rsidR="000B0EFD">
        <w:rPr>
          <w:rFonts w:ascii="Times New Roman" w:hAnsi="Times New Roman" w:cs="Times New Roman"/>
          <w:sz w:val="24"/>
          <w:szCs w:val="24"/>
        </w:rPr>
        <w:t xml:space="preserve"> następnie</w:t>
      </w:r>
      <w:r w:rsidR="000B0EFD" w:rsidRPr="002E36F5">
        <w:rPr>
          <w:rFonts w:ascii="Times New Roman" w:hAnsi="Times New Roman" w:cs="Times New Roman"/>
          <w:sz w:val="24"/>
          <w:szCs w:val="24"/>
        </w:rPr>
        <w:t xml:space="preserve"> uchylona </w:t>
      </w:r>
      <w:r w:rsidR="000B0EFD">
        <w:rPr>
          <w:rFonts w:ascii="Times New Roman" w:hAnsi="Times New Roman" w:cs="Times New Roman"/>
          <w:sz w:val="24"/>
          <w:szCs w:val="24"/>
        </w:rPr>
        <w:t>lub stwierdzono jej nieważność,</w:t>
      </w:r>
      <w:r w:rsidR="000B0EFD" w:rsidRPr="002E36F5">
        <w:rPr>
          <w:rFonts w:ascii="Times New Roman" w:hAnsi="Times New Roman" w:cs="Times New Roman"/>
          <w:sz w:val="24"/>
          <w:szCs w:val="24"/>
        </w:rPr>
        <w:t xml:space="preserve"> osoba, której wypłacono odszkodowanie, albo jej spadkobierca, są obowiązani do zwrotu</w:t>
      </w:r>
      <w:r w:rsidR="000B0EFD">
        <w:rPr>
          <w:rFonts w:ascii="Times New Roman" w:hAnsi="Times New Roman" w:cs="Times New Roman"/>
          <w:sz w:val="24"/>
          <w:szCs w:val="24"/>
        </w:rPr>
        <w:t xml:space="preserve"> części</w:t>
      </w:r>
      <w:r w:rsidR="000B0EFD" w:rsidRPr="002E36F5">
        <w:rPr>
          <w:rFonts w:ascii="Times New Roman" w:hAnsi="Times New Roman" w:cs="Times New Roman"/>
          <w:sz w:val="24"/>
          <w:szCs w:val="24"/>
        </w:rPr>
        <w:t xml:space="preserve"> tego odszkodowania</w:t>
      </w:r>
      <w:r w:rsidR="000B0EFD">
        <w:rPr>
          <w:rFonts w:ascii="Times New Roman" w:hAnsi="Times New Roman" w:cs="Times New Roman"/>
          <w:sz w:val="24"/>
          <w:szCs w:val="24"/>
        </w:rPr>
        <w:t xml:space="preserve"> </w:t>
      </w:r>
      <w:r w:rsidR="00D6501B">
        <w:rPr>
          <w:rFonts w:ascii="Times New Roman" w:hAnsi="Times New Roman" w:cs="Times New Roman"/>
          <w:sz w:val="24"/>
          <w:szCs w:val="24"/>
        </w:rPr>
        <w:t>stanowiącej różnicę między kwotą wypłaconą na podstawie art. 67 ust. 3 a kwotą wypłacon</w:t>
      </w:r>
      <w:r w:rsidR="00E9388C">
        <w:rPr>
          <w:rFonts w:ascii="Times New Roman" w:hAnsi="Times New Roman" w:cs="Times New Roman"/>
          <w:sz w:val="24"/>
          <w:szCs w:val="24"/>
        </w:rPr>
        <w:t>ą na podstawie art. 67 ust. 1. N</w:t>
      </w:r>
      <w:r w:rsidR="00D6501B">
        <w:rPr>
          <w:rFonts w:ascii="Times New Roman" w:hAnsi="Times New Roman" w:cs="Times New Roman"/>
          <w:sz w:val="24"/>
          <w:szCs w:val="24"/>
        </w:rPr>
        <w:t>ie podlega zwrotowi kwota odszkodowania w wysokości wypłaconej na podstawie art. 67 ust. 1.</w:t>
      </w:r>
      <w:r w:rsidR="000B0EFD">
        <w:rPr>
          <w:rFonts w:ascii="Times New Roman" w:hAnsi="Times New Roman" w:cs="Times New Roman"/>
          <w:sz w:val="24"/>
          <w:szCs w:val="24"/>
        </w:rPr>
        <w:t xml:space="preserve"> </w:t>
      </w:r>
      <w:r w:rsidR="00B43D1A">
        <w:rPr>
          <w:rFonts w:ascii="Times New Roman" w:hAnsi="Times New Roman" w:cs="Times New Roman"/>
          <w:sz w:val="24"/>
          <w:szCs w:val="24"/>
        </w:rPr>
        <w:t>Zwracaną część odszkodowania waloryzuje się na dzień zwrotu</w:t>
      </w:r>
      <w:r w:rsidR="000B0EFD" w:rsidRPr="002E36F5">
        <w:rPr>
          <w:rFonts w:ascii="Times New Roman" w:hAnsi="Times New Roman" w:cs="Times New Roman"/>
          <w:sz w:val="24"/>
          <w:szCs w:val="24"/>
        </w:rPr>
        <w:t>.</w:t>
      </w:r>
    </w:p>
    <w:p w14:paraId="096F4A29" w14:textId="08AA9204" w:rsidR="00B550BB" w:rsidRDefault="000B0EFD" w:rsidP="004529B7">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2</w:t>
      </w:r>
      <w:r w:rsidR="008270AE" w:rsidRPr="002E36F5">
        <w:rPr>
          <w:rFonts w:ascii="Times New Roman" w:hAnsi="Times New Roman" w:cs="Times New Roman"/>
          <w:sz w:val="24"/>
          <w:szCs w:val="24"/>
        </w:rPr>
        <w:t>.</w:t>
      </w:r>
      <w:r>
        <w:rPr>
          <w:rFonts w:ascii="Times New Roman" w:hAnsi="Times New Roman" w:cs="Times New Roman"/>
          <w:sz w:val="24"/>
          <w:szCs w:val="24"/>
        </w:rPr>
        <w:t xml:space="preserve"> Orzeczenie o uchyleniu lub stwierdzeniu nieważności</w:t>
      </w:r>
      <w:r w:rsidR="00B43D1A">
        <w:rPr>
          <w:rFonts w:ascii="Times New Roman" w:hAnsi="Times New Roman" w:cs="Times New Roman"/>
          <w:sz w:val="24"/>
          <w:szCs w:val="24"/>
        </w:rPr>
        <w:t xml:space="preserve"> ostatecznej</w:t>
      </w:r>
      <w:r>
        <w:rPr>
          <w:rFonts w:ascii="Times New Roman" w:hAnsi="Times New Roman" w:cs="Times New Roman"/>
          <w:sz w:val="24"/>
          <w:szCs w:val="24"/>
        </w:rPr>
        <w:t xml:space="preserve"> decyzji przyznającej odszkodowanie podlega zaskarżeniu do sądu administracyjnego. Sąd administracyjny z urzędu wstrzymuje wykonanie tego orzeczenia do czasu wydania prawomocnego wyroku. </w:t>
      </w:r>
    </w:p>
    <w:p w14:paraId="58AE03C1" w14:textId="6FB4F50E" w:rsidR="00B550BB" w:rsidRDefault="00B550BB" w:rsidP="004529B7">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3. Wydanie prawomocnego wyroku przez sąd powszechny w postępowaniu, o którym mowa w art. 61a</w:t>
      </w:r>
      <w:r w:rsidR="00B43D1A">
        <w:rPr>
          <w:rFonts w:ascii="Times New Roman" w:hAnsi="Times New Roman" w:cs="Times New Roman"/>
          <w:sz w:val="24"/>
          <w:szCs w:val="24"/>
        </w:rPr>
        <w:t xml:space="preserve"> ust. 1</w:t>
      </w:r>
      <w:r>
        <w:rPr>
          <w:rFonts w:ascii="Times New Roman" w:hAnsi="Times New Roman" w:cs="Times New Roman"/>
          <w:sz w:val="24"/>
          <w:szCs w:val="24"/>
        </w:rPr>
        <w:t xml:space="preserve"> uniemożliwia uchylenie lub stwierdzenie nieważności</w:t>
      </w:r>
      <w:r w:rsidR="00B43D1A">
        <w:rPr>
          <w:rFonts w:ascii="Times New Roman" w:hAnsi="Times New Roman" w:cs="Times New Roman"/>
          <w:sz w:val="24"/>
          <w:szCs w:val="24"/>
        </w:rPr>
        <w:t xml:space="preserve"> ostatecznej</w:t>
      </w:r>
      <w:r>
        <w:rPr>
          <w:rFonts w:ascii="Times New Roman" w:hAnsi="Times New Roman" w:cs="Times New Roman"/>
          <w:sz w:val="24"/>
          <w:szCs w:val="24"/>
        </w:rPr>
        <w:t xml:space="preserve"> decyzji przyznającej odszkodowanie.</w:t>
      </w:r>
    </w:p>
    <w:p w14:paraId="32073EA7" w14:textId="0C2A0B9B" w:rsidR="008270AE" w:rsidRPr="00021C71" w:rsidRDefault="00B550BB" w:rsidP="004529B7">
      <w:pPr>
        <w:pStyle w:val="Akapitzlist"/>
        <w:spacing w:line="360" w:lineRule="auto"/>
        <w:ind w:left="1440"/>
        <w:jc w:val="both"/>
      </w:pPr>
      <w:r>
        <w:rPr>
          <w:rFonts w:ascii="Times New Roman" w:hAnsi="Times New Roman" w:cs="Times New Roman"/>
          <w:sz w:val="24"/>
          <w:szCs w:val="24"/>
        </w:rPr>
        <w:t>4. W przypadku wszczęcia postępowania administracyjnego zmierzającego do uchylenia lub stwierdzenia nieważności</w:t>
      </w:r>
      <w:r w:rsidR="00B43D1A">
        <w:rPr>
          <w:rFonts w:ascii="Times New Roman" w:hAnsi="Times New Roman" w:cs="Times New Roman"/>
          <w:sz w:val="24"/>
          <w:szCs w:val="24"/>
        </w:rPr>
        <w:t xml:space="preserve"> ostatecznej</w:t>
      </w:r>
      <w:r>
        <w:rPr>
          <w:rFonts w:ascii="Times New Roman" w:hAnsi="Times New Roman" w:cs="Times New Roman"/>
          <w:sz w:val="24"/>
          <w:szCs w:val="24"/>
        </w:rPr>
        <w:t xml:space="preserve"> decyzji przyznającej odszkodowanie sąd powszechny zawiesza postępowanie, o którym mowa w art. 61a</w:t>
      </w:r>
      <w:r w:rsidR="00B43D1A">
        <w:rPr>
          <w:rFonts w:ascii="Times New Roman" w:hAnsi="Times New Roman" w:cs="Times New Roman"/>
          <w:sz w:val="24"/>
          <w:szCs w:val="24"/>
        </w:rPr>
        <w:t xml:space="preserve"> ust. 1</w:t>
      </w:r>
      <w:r>
        <w:rPr>
          <w:rFonts w:ascii="Times New Roman" w:hAnsi="Times New Roman" w:cs="Times New Roman"/>
          <w:sz w:val="24"/>
          <w:szCs w:val="24"/>
        </w:rPr>
        <w:t xml:space="preserve"> </w:t>
      </w:r>
      <w:r w:rsidR="00CC6198">
        <w:rPr>
          <w:rFonts w:ascii="Times New Roman" w:hAnsi="Times New Roman" w:cs="Times New Roman"/>
          <w:sz w:val="24"/>
          <w:szCs w:val="24"/>
        </w:rPr>
        <w:t>do czasu zakończenia postępowania administracyjnego, a w przypadku uchylenia lub stwierdzenia nieważności decyzji przyznającej odszkodowanie – do czasu ponownego ostatecznego rozstrzygnięcia o wysokości odszkodowania.</w:t>
      </w:r>
      <w:r w:rsidR="008270AE">
        <w:rPr>
          <w:rFonts w:ascii="Times New Roman" w:hAnsi="Times New Roman" w:cs="Times New Roman"/>
          <w:sz w:val="24"/>
          <w:szCs w:val="24"/>
        </w:rPr>
        <w:t>”</w:t>
      </w:r>
    </w:p>
    <w:p w14:paraId="4DE3A6ED" w14:textId="77777777" w:rsidR="00021C71" w:rsidRPr="004529B7" w:rsidRDefault="00021C71" w:rsidP="00021C71">
      <w:pPr>
        <w:pStyle w:val="Bezodstpw"/>
        <w:spacing w:line="360" w:lineRule="auto"/>
        <w:jc w:val="both"/>
        <w:rPr>
          <w:rFonts w:ascii="Times New Roman" w:hAnsi="Times New Roman" w:cs="Times New Roman"/>
          <w:b/>
          <w:sz w:val="24"/>
          <w:szCs w:val="24"/>
        </w:rPr>
      </w:pPr>
      <w:r w:rsidRPr="004529B7">
        <w:rPr>
          <w:rFonts w:ascii="Times New Roman" w:hAnsi="Times New Roman" w:cs="Times New Roman"/>
          <w:b/>
          <w:sz w:val="24"/>
          <w:szCs w:val="24"/>
        </w:rPr>
        <w:t>Art. 2</w:t>
      </w:r>
    </w:p>
    <w:p w14:paraId="19FB1E86" w14:textId="77777777" w:rsidR="001824F6" w:rsidRDefault="00021C71" w:rsidP="00021C71">
      <w:pPr>
        <w:pStyle w:val="Tekstpodstawowy"/>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 xml:space="preserve">W ustawie z dnia 26 lipca 1991 roku o podatku dochodowym od osób fizycznych (Dz.U.2019.1387 </w:t>
      </w:r>
      <w:proofErr w:type="spellStart"/>
      <w:r w:rsidRPr="00021C71">
        <w:rPr>
          <w:rFonts w:ascii="Times New Roman" w:hAnsi="Times New Roman" w:cs="Times New Roman"/>
          <w:sz w:val="24"/>
          <w:szCs w:val="24"/>
        </w:rPr>
        <w:t>t.j</w:t>
      </w:r>
      <w:proofErr w:type="spellEnd"/>
      <w:r w:rsidRPr="00021C71">
        <w:rPr>
          <w:rFonts w:ascii="Times New Roman" w:hAnsi="Times New Roman" w:cs="Times New Roman"/>
          <w:sz w:val="24"/>
          <w:szCs w:val="24"/>
        </w:rPr>
        <w:t xml:space="preserve">. z dnia 2019.07.25) </w:t>
      </w:r>
    </w:p>
    <w:p w14:paraId="47312C25" w14:textId="77777777" w:rsidR="00FC2FBF" w:rsidRDefault="00021C71" w:rsidP="001824F6">
      <w:pPr>
        <w:pStyle w:val="Tekstpodstawowy"/>
        <w:numPr>
          <w:ilvl w:val="0"/>
          <w:numId w:val="22"/>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lastRenderedPageBreak/>
        <w:t>w art. 21</w:t>
      </w:r>
      <w:r w:rsidR="00FC2FBF">
        <w:rPr>
          <w:rFonts w:ascii="Times New Roman" w:hAnsi="Times New Roman" w:cs="Times New Roman"/>
          <w:sz w:val="24"/>
          <w:szCs w:val="24"/>
        </w:rPr>
        <w:t>:</w:t>
      </w:r>
    </w:p>
    <w:p w14:paraId="4525017E" w14:textId="77777777" w:rsidR="00FC2FBF" w:rsidRDefault="00021C71" w:rsidP="00FC2FBF">
      <w:pPr>
        <w:pStyle w:val="Tekstpodstawowy"/>
        <w:numPr>
          <w:ilvl w:val="1"/>
          <w:numId w:val="22"/>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 xml:space="preserve">w ust. 1 po pkt 29b dodaje się pkt 29c w brzmieniu: </w:t>
      </w:r>
    </w:p>
    <w:p w14:paraId="3187A7AB" w14:textId="37B72607" w:rsidR="00021C71" w:rsidRPr="00021C71" w:rsidRDefault="00021C71" w:rsidP="00FC2FBF">
      <w:pPr>
        <w:pStyle w:val="Tekstpodstawowy"/>
        <w:spacing w:line="360" w:lineRule="auto"/>
        <w:ind w:left="1080"/>
        <w:jc w:val="both"/>
        <w:rPr>
          <w:rFonts w:ascii="Times New Roman" w:hAnsi="Times New Roman" w:cs="Times New Roman"/>
          <w:sz w:val="24"/>
          <w:szCs w:val="24"/>
        </w:rPr>
      </w:pPr>
      <w:r w:rsidRPr="00021C71">
        <w:rPr>
          <w:rFonts w:ascii="Times New Roman" w:hAnsi="Times New Roman" w:cs="Times New Roman"/>
          <w:sz w:val="24"/>
          <w:szCs w:val="24"/>
        </w:rPr>
        <w:t>„przychody uzyskane z tytułu:</w:t>
      </w:r>
    </w:p>
    <w:p w14:paraId="3C380F3B" w14:textId="32A7188D" w:rsidR="00021C71" w:rsidRPr="00021C71" w:rsidRDefault="00021C71" w:rsidP="00FC2FBF">
      <w:pPr>
        <w:pStyle w:val="Tekstpodstawowy"/>
        <w:numPr>
          <w:ilvl w:val="0"/>
          <w:numId w:val="2"/>
        </w:numPr>
        <w:spacing w:line="360" w:lineRule="auto"/>
        <w:ind w:left="1701"/>
        <w:jc w:val="both"/>
        <w:rPr>
          <w:rFonts w:ascii="Times New Roman" w:hAnsi="Times New Roman" w:cs="Times New Roman"/>
          <w:sz w:val="24"/>
          <w:szCs w:val="24"/>
        </w:rPr>
      </w:pPr>
      <w:r w:rsidRPr="00021C71">
        <w:rPr>
          <w:rFonts w:ascii="Times New Roman" w:hAnsi="Times New Roman" w:cs="Times New Roman"/>
          <w:sz w:val="24"/>
          <w:szCs w:val="24"/>
        </w:rPr>
        <w:t>odszkodowania otrzymane</w:t>
      </w:r>
      <w:r w:rsidR="00DC3615">
        <w:rPr>
          <w:rFonts w:ascii="Times New Roman" w:hAnsi="Times New Roman" w:cs="Times New Roman"/>
          <w:sz w:val="24"/>
          <w:szCs w:val="24"/>
        </w:rPr>
        <w:t>go</w:t>
      </w:r>
      <w:r w:rsidRPr="00021C71">
        <w:rPr>
          <w:rFonts w:ascii="Times New Roman" w:hAnsi="Times New Roman" w:cs="Times New Roman"/>
          <w:sz w:val="24"/>
          <w:szCs w:val="24"/>
        </w:rPr>
        <w:t xml:space="preserve"> stosownie do przepisów ustawy o Centralnym Porcie Komunikacyjnym (Dz.U.2018.1089), w tym na postawie decyzji administracyjnej, uzgodnienia, a także poprzez przyznanie nieruchomości zamiennej lub prawa wieczystego użytkowania,</w:t>
      </w:r>
    </w:p>
    <w:p w14:paraId="4DAD288B" w14:textId="2EE50670" w:rsidR="00021C71" w:rsidRPr="00021C71" w:rsidRDefault="00021C71" w:rsidP="00FC2FBF">
      <w:pPr>
        <w:pStyle w:val="Tekstpodstawowy"/>
        <w:numPr>
          <w:ilvl w:val="0"/>
          <w:numId w:val="2"/>
        </w:numPr>
        <w:spacing w:line="360" w:lineRule="auto"/>
        <w:ind w:left="1701"/>
        <w:jc w:val="both"/>
        <w:rPr>
          <w:rFonts w:ascii="Times New Roman" w:hAnsi="Times New Roman" w:cs="Times New Roman"/>
          <w:sz w:val="24"/>
          <w:szCs w:val="24"/>
        </w:rPr>
      </w:pPr>
      <w:r w:rsidRPr="00021C71">
        <w:rPr>
          <w:rFonts w:ascii="Times New Roman" w:hAnsi="Times New Roman" w:cs="Times New Roman"/>
          <w:sz w:val="24"/>
          <w:szCs w:val="24"/>
        </w:rPr>
        <w:t>odpłatnego zbycia</w:t>
      </w:r>
      <w:r w:rsidR="00763EFB">
        <w:rPr>
          <w:rFonts w:ascii="Times New Roman" w:hAnsi="Times New Roman" w:cs="Times New Roman"/>
          <w:sz w:val="24"/>
          <w:szCs w:val="24"/>
        </w:rPr>
        <w:t xml:space="preserve"> na rzecz Spółki Celowej</w:t>
      </w:r>
      <w:r w:rsidRPr="00021C71">
        <w:rPr>
          <w:rFonts w:ascii="Times New Roman" w:hAnsi="Times New Roman" w:cs="Times New Roman"/>
          <w:sz w:val="24"/>
          <w:szCs w:val="24"/>
        </w:rPr>
        <w:t xml:space="preserve"> nieruchomości lub prawa wieczystego użytkowania oraz z tytułu zbycia nieruchomości lub prawa wieczystego użytkowania w związku z realizacją przez nabywcę prawa pierwokupu, stosownie do przepisów ustawy o Centralnym Porcie Komunikacyjnym (Dz.U.2018.1089); </w:t>
      </w:r>
    </w:p>
    <w:p w14:paraId="06F93BBC" w14:textId="15470F42" w:rsidR="00021C71" w:rsidRPr="00021C71" w:rsidRDefault="00021C71" w:rsidP="00FC2FBF">
      <w:pPr>
        <w:pStyle w:val="Tekstpodstawowy"/>
        <w:spacing w:line="360" w:lineRule="auto"/>
        <w:ind w:left="1134"/>
        <w:jc w:val="both"/>
        <w:rPr>
          <w:rFonts w:ascii="Times New Roman" w:hAnsi="Times New Roman" w:cs="Times New Roman"/>
          <w:sz w:val="24"/>
          <w:szCs w:val="24"/>
        </w:rPr>
      </w:pPr>
      <w:r w:rsidRPr="00021C71">
        <w:rPr>
          <w:rFonts w:ascii="Times New Roman" w:hAnsi="Times New Roman" w:cs="Times New Roman"/>
          <w:sz w:val="24"/>
          <w:szCs w:val="24"/>
        </w:rPr>
        <w:t>zwolnienie nie dotyczy przypadków, gdy właściciel lub użytkownik wieczysty nieruchomości, o których mowa w lit. a-b, nabył je w okresie 2 lat przed dniem wszczęcia postępowania wywłaszczeniowego za</w:t>
      </w:r>
      <w:r w:rsidR="001040DF">
        <w:rPr>
          <w:rFonts w:ascii="Times New Roman" w:hAnsi="Times New Roman" w:cs="Times New Roman"/>
          <w:sz w:val="24"/>
          <w:szCs w:val="24"/>
        </w:rPr>
        <w:t xml:space="preserve"> cenę (wynagrodzenie)</w:t>
      </w:r>
      <w:r w:rsidR="00F53569">
        <w:rPr>
          <w:rFonts w:ascii="Times New Roman" w:hAnsi="Times New Roman" w:cs="Times New Roman"/>
          <w:sz w:val="24"/>
          <w:szCs w:val="24"/>
        </w:rPr>
        <w:t xml:space="preserve"> </w:t>
      </w:r>
      <w:r w:rsidR="001040DF">
        <w:rPr>
          <w:rFonts w:ascii="Times New Roman" w:hAnsi="Times New Roman" w:cs="Times New Roman"/>
          <w:sz w:val="24"/>
          <w:szCs w:val="24"/>
        </w:rPr>
        <w:t>niższą o </w:t>
      </w:r>
      <w:r w:rsidRPr="00021C71">
        <w:rPr>
          <w:rFonts w:ascii="Times New Roman" w:hAnsi="Times New Roman" w:cs="Times New Roman"/>
          <w:sz w:val="24"/>
          <w:szCs w:val="24"/>
        </w:rPr>
        <w:t>co najmniej 50% wartości uzyskanego odszkodowania lub ceny zbycia nieruchomości lub prawa wieczystego użytkowania lub w związku z realizacją prawa pierwokupu”.</w:t>
      </w:r>
    </w:p>
    <w:p w14:paraId="2275499B" w14:textId="77777777" w:rsidR="00021C71" w:rsidRPr="004529B7" w:rsidRDefault="00021C71" w:rsidP="00021C71">
      <w:pPr>
        <w:pStyle w:val="Tekstpodstawowy"/>
        <w:spacing w:after="0" w:line="360" w:lineRule="auto"/>
        <w:jc w:val="both"/>
        <w:rPr>
          <w:rFonts w:ascii="Times New Roman" w:hAnsi="Times New Roman" w:cs="Times New Roman"/>
          <w:b/>
          <w:sz w:val="24"/>
          <w:szCs w:val="24"/>
        </w:rPr>
      </w:pPr>
      <w:r w:rsidRPr="004529B7">
        <w:rPr>
          <w:rFonts w:ascii="Times New Roman" w:hAnsi="Times New Roman" w:cs="Times New Roman"/>
          <w:b/>
          <w:sz w:val="24"/>
          <w:szCs w:val="24"/>
        </w:rPr>
        <w:t>Art. 3</w:t>
      </w:r>
    </w:p>
    <w:p w14:paraId="09F81F7B" w14:textId="3BD1C0FC" w:rsidR="00C36186" w:rsidRDefault="00021C71" w:rsidP="00021C71">
      <w:pPr>
        <w:pStyle w:val="Tekstpodstawowy"/>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 xml:space="preserve">W ustawie z dnia 15 lutego 1992 roku o podatku dochodowym od osób prawnych (Dz.U.2019.865 </w:t>
      </w:r>
      <w:proofErr w:type="spellStart"/>
      <w:r w:rsidRPr="00021C71">
        <w:rPr>
          <w:rFonts w:ascii="Times New Roman" w:hAnsi="Times New Roman" w:cs="Times New Roman"/>
          <w:sz w:val="24"/>
          <w:szCs w:val="24"/>
        </w:rPr>
        <w:t>t.j</w:t>
      </w:r>
      <w:proofErr w:type="spellEnd"/>
      <w:r w:rsidRPr="00021C71">
        <w:rPr>
          <w:rFonts w:ascii="Times New Roman" w:hAnsi="Times New Roman" w:cs="Times New Roman"/>
          <w:sz w:val="24"/>
          <w:szCs w:val="24"/>
        </w:rPr>
        <w:t>. z dnia 2019.05.10)</w:t>
      </w:r>
      <w:r w:rsidR="00C36186">
        <w:rPr>
          <w:rFonts w:ascii="Times New Roman" w:hAnsi="Times New Roman" w:cs="Times New Roman"/>
          <w:sz w:val="24"/>
          <w:szCs w:val="24"/>
        </w:rPr>
        <w:t>,</w:t>
      </w:r>
    </w:p>
    <w:p w14:paraId="41C21152" w14:textId="77777777" w:rsidR="00C36186" w:rsidRDefault="00021C71" w:rsidP="00C36186">
      <w:pPr>
        <w:pStyle w:val="Tekstpodstawowy"/>
        <w:numPr>
          <w:ilvl w:val="0"/>
          <w:numId w:val="23"/>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w art. 17</w:t>
      </w:r>
      <w:r w:rsidR="00C36186">
        <w:rPr>
          <w:rFonts w:ascii="Times New Roman" w:hAnsi="Times New Roman" w:cs="Times New Roman"/>
          <w:sz w:val="24"/>
          <w:szCs w:val="24"/>
        </w:rPr>
        <w:t>:</w:t>
      </w:r>
    </w:p>
    <w:p w14:paraId="797F6C5C" w14:textId="77777777" w:rsidR="00C36186" w:rsidRDefault="00021C71" w:rsidP="00C36186">
      <w:pPr>
        <w:pStyle w:val="Tekstpodstawowy"/>
        <w:numPr>
          <w:ilvl w:val="1"/>
          <w:numId w:val="24"/>
        </w:numPr>
        <w:spacing w:line="360" w:lineRule="auto"/>
        <w:jc w:val="both"/>
        <w:rPr>
          <w:rFonts w:ascii="Times New Roman" w:hAnsi="Times New Roman" w:cs="Times New Roman"/>
          <w:sz w:val="24"/>
          <w:szCs w:val="24"/>
        </w:rPr>
      </w:pPr>
      <w:r w:rsidRPr="00021C71">
        <w:rPr>
          <w:rFonts w:ascii="Times New Roman" w:hAnsi="Times New Roman" w:cs="Times New Roman"/>
          <w:sz w:val="24"/>
          <w:szCs w:val="24"/>
        </w:rPr>
        <w:t xml:space="preserve">w ust. 1 po pkt 54a dodaje się pkt 54b w brzmieniu: </w:t>
      </w:r>
    </w:p>
    <w:p w14:paraId="08957C87" w14:textId="286D0E18" w:rsidR="00021C71" w:rsidRPr="00021C71" w:rsidRDefault="00021C71" w:rsidP="00C36186">
      <w:pPr>
        <w:pStyle w:val="Tekstpodstawowy"/>
        <w:spacing w:line="360" w:lineRule="auto"/>
        <w:ind w:left="1080"/>
        <w:jc w:val="both"/>
        <w:rPr>
          <w:rFonts w:ascii="Times New Roman" w:hAnsi="Times New Roman" w:cs="Times New Roman"/>
          <w:sz w:val="24"/>
          <w:szCs w:val="24"/>
        </w:rPr>
      </w:pPr>
      <w:r w:rsidRPr="00021C71">
        <w:rPr>
          <w:rFonts w:ascii="Times New Roman" w:hAnsi="Times New Roman" w:cs="Times New Roman"/>
          <w:sz w:val="24"/>
          <w:szCs w:val="24"/>
        </w:rPr>
        <w:t>„przychody uzyskane z tytułu:</w:t>
      </w:r>
    </w:p>
    <w:p w14:paraId="69D709E0" w14:textId="77777777" w:rsidR="00021C71" w:rsidRPr="00021C71" w:rsidRDefault="00021C71" w:rsidP="00C36186">
      <w:pPr>
        <w:pStyle w:val="Tekstpodstawowy"/>
        <w:numPr>
          <w:ilvl w:val="0"/>
          <w:numId w:val="3"/>
        </w:numPr>
        <w:spacing w:line="360" w:lineRule="auto"/>
        <w:ind w:left="1701"/>
        <w:jc w:val="both"/>
        <w:rPr>
          <w:rFonts w:ascii="Times New Roman" w:hAnsi="Times New Roman" w:cs="Times New Roman"/>
          <w:sz w:val="24"/>
          <w:szCs w:val="24"/>
        </w:rPr>
      </w:pPr>
      <w:r w:rsidRPr="00021C71">
        <w:rPr>
          <w:rFonts w:ascii="Times New Roman" w:hAnsi="Times New Roman" w:cs="Times New Roman"/>
          <w:sz w:val="24"/>
          <w:szCs w:val="24"/>
        </w:rPr>
        <w:t>odszkodowania otrzymanego stosownie do przepisów ustawy o Centralnym Porcie Komunikacyjnym (Dz.U.2018.1089), w tym na postawie decyzji administracyjnej, uzgodnienia, a także poprzez przyznanie nieruchomości zamiennej,</w:t>
      </w:r>
    </w:p>
    <w:p w14:paraId="79A2D779" w14:textId="78E54B7A" w:rsidR="00021C71" w:rsidRPr="00021C71" w:rsidRDefault="00021C71" w:rsidP="00C36186">
      <w:pPr>
        <w:pStyle w:val="Tekstpodstawowy"/>
        <w:numPr>
          <w:ilvl w:val="0"/>
          <w:numId w:val="3"/>
        </w:numPr>
        <w:spacing w:line="360" w:lineRule="auto"/>
        <w:ind w:left="1701"/>
        <w:jc w:val="both"/>
        <w:rPr>
          <w:rFonts w:ascii="Times New Roman" w:hAnsi="Times New Roman" w:cs="Times New Roman"/>
          <w:sz w:val="24"/>
          <w:szCs w:val="24"/>
        </w:rPr>
      </w:pPr>
      <w:r w:rsidRPr="00021C71">
        <w:rPr>
          <w:rFonts w:ascii="Times New Roman" w:hAnsi="Times New Roman" w:cs="Times New Roman"/>
          <w:sz w:val="24"/>
          <w:szCs w:val="24"/>
        </w:rPr>
        <w:t>odpłatnego zbycia</w:t>
      </w:r>
      <w:r w:rsidR="003C4CB1">
        <w:rPr>
          <w:rFonts w:ascii="Times New Roman" w:hAnsi="Times New Roman" w:cs="Times New Roman"/>
          <w:sz w:val="24"/>
          <w:szCs w:val="24"/>
        </w:rPr>
        <w:t xml:space="preserve"> na rzecz Spółki Celowej </w:t>
      </w:r>
      <w:r w:rsidRPr="00021C71">
        <w:rPr>
          <w:rFonts w:ascii="Times New Roman" w:hAnsi="Times New Roman" w:cs="Times New Roman"/>
          <w:sz w:val="24"/>
          <w:szCs w:val="24"/>
        </w:rPr>
        <w:t xml:space="preserve">nieruchomości lub prawa wieczystego użytkowania oraz z tytułu zbycia nieruchomości lub prawa </w:t>
      </w:r>
      <w:r w:rsidRPr="00021C71">
        <w:rPr>
          <w:rFonts w:ascii="Times New Roman" w:hAnsi="Times New Roman" w:cs="Times New Roman"/>
          <w:sz w:val="24"/>
          <w:szCs w:val="24"/>
        </w:rPr>
        <w:lastRenderedPageBreak/>
        <w:t xml:space="preserve">wieczystego użytkowania w związku z realizacją przez nabywcę prawa pierwokupu, stosownie do przepisów ustawy o Centralnym Porcie Komunikacyjnym (Dz.U.2018.1089); </w:t>
      </w:r>
    </w:p>
    <w:p w14:paraId="77313BE2" w14:textId="2F244E6B" w:rsidR="00021C71" w:rsidRPr="00021C71" w:rsidRDefault="00021C71" w:rsidP="00C36186">
      <w:pPr>
        <w:pStyle w:val="Tekstpodstawowy"/>
        <w:spacing w:line="360" w:lineRule="auto"/>
        <w:ind w:left="1134"/>
        <w:jc w:val="both"/>
        <w:rPr>
          <w:rFonts w:ascii="Times New Roman" w:hAnsi="Times New Roman" w:cs="Times New Roman"/>
          <w:sz w:val="24"/>
          <w:szCs w:val="24"/>
        </w:rPr>
      </w:pPr>
      <w:r w:rsidRPr="00021C71">
        <w:rPr>
          <w:rFonts w:ascii="Times New Roman" w:hAnsi="Times New Roman" w:cs="Times New Roman"/>
          <w:sz w:val="24"/>
          <w:szCs w:val="24"/>
        </w:rPr>
        <w:t>zwolnienie</w:t>
      </w:r>
      <w:r w:rsidR="00F53569">
        <w:rPr>
          <w:rFonts w:ascii="Times New Roman" w:hAnsi="Times New Roman" w:cs="Times New Roman"/>
          <w:sz w:val="24"/>
          <w:szCs w:val="24"/>
        </w:rPr>
        <w:t xml:space="preserve"> nie</w:t>
      </w:r>
      <w:r w:rsidRPr="00021C71">
        <w:rPr>
          <w:rFonts w:ascii="Times New Roman" w:hAnsi="Times New Roman" w:cs="Times New Roman"/>
          <w:sz w:val="24"/>
          <w:szCs w:val="24"/>
        </w:rPr>
        <w:t xml:space="preserve"> dotyczy przypadków, gdy właściciel lub użytkownik wieczysty nieruchomości, o której mowa w lit. a-b, nabył </w:t>
      </w:r>
      <w:r w:rsidR="00216D0F">
        <w:rPr>
          <w:rFonts w:ascii="Times New Roman" w:hAnsi="Times New Roman" w:cs="Times New Roman"/>
          <w:sz w:val="24"/>
          <w:szCs w:val="24"/>
        </w:rPr>
        <w:t>je</w:t>
      </w:r>
      <w:r w:rsidR="00216D0F" w:rsidRPr="00021C71">
        <w:rPr>
          <w:rFonts w:ascii="Times New Roman" w:hAnsi="Times New Roman" w:cs="Times New Roman"/>
          <w:sz w:val="24"/>
          <w:szCs w:val="24"/>
        </w:rPr>
        <w:t xml:space="preserve"> </w:t>
      </w:r>
      <w:r w:rsidRPr="00021C71">
        <w:rPr>
          <w:rFonts w:ascii="Times New Roman" w:hAnsi="Times New Roman" w:cs="Times New Roman"/>
          <w:sz w:val="24"/>
          <w:szCs w:val="24"/>
        </w:rPr>
        <w:t>w okresie 2 lat przed dniem wszczęcia postępowania wywłaszczeniowego za cenę (wynagrodzenie) niższą o</w:t>
      </w:r>
      <w:r w:rsidR="000836FD">
        <w:rPr>
          <w:rFonts w:ascii="Times New Roman" w:hAnsi="Times New Roman" w:cs="Times New Roman"/>
          <w:sz w:val="24"/>
          <w:szCs w:val="24"/>
        </w:rPr>
        <w:t> </w:t>
      </w:r>
      <w:r w:rsidRPr="00021C71">
        <w:rPr>
          <w:rFonts w:ascii="Times New Roman" w:hAnsi="Times New Roman" w:cs="Times New Roman"/>
          <w:sz w:val="24"/>
          <w:szCs w:val="24"/>
        </w:rPr>
        <w:t>co najmniej 50% od wartości uzyskanego odszkodowania lub ceny zbycia nieruchomości lub prawa wieczystego użytkowania lub w związku z realizacją prawa pierwokupu”.</w:t>
      </w:r>
    </w:p>
    <w:p w14:paraId="36147146" w14:textId="77777777" w:rsidR="004529B7" w:rsidRPr="004529B7" w:rsidRDefault="004529B7" w:rsidP="004529B7">
      <w:pPr>
        <w:spacing w:line="360" w:lineRule="auto"/>
        <w:jc w:val="both"/>
        <w:rPr>
          <w:rFonts w:ascii="Times New Roman" w:eastAsia="Times New Roman" w:hAnsi="Times New Roman" w:cs="Times New Roman"/>
          <w:b/>
          <w:sz w:val="24"/>
          <w:szCs w:val="24"/>
        </w:rPr>
      </w:pPr>
      <w:r w:rsidRPr="004529B7">
        <w:rPr>
          <w:rFonts w:ascii="Times New Roman" w:eastAsia="Times New Roman" w:hAnsi="Times New Roman" w:cs="Times New Roman"/>
          <w:b/>
          <w:sz w:val="24"/>
          <w:szCs w:val="24"/>
        </w:rPr>
        <w:t>Art. 4</w:t>
      </w:r>
    </w:p>
    <w:p w14:paraId="494A580E" w14:textId="1B5AFE65" w:rsidR="004529B7" w:rsidRPr="00C53203" w:rsidRDefault="004529B7" w:rsidP="004529B7">
      <w:pPr>
        <w:spacing w:line="360" w:lineRule="auto"/>
        <w:jc w:val="both"/>
        <w:rPr>
          <w:rFonts w:ascii="Times New Roman" w:eastAsia="Times New Roman" w:hAnsi="Times New Roman" w:cs="Times New Roman"/>
          <w:sz w:val="24"/>
          <w:szCs w:val="24"/>
        </w:rPr>
      </w:pPr>
      <w:r w:rsidRPr="00C53203">
        <w:rPr>
          <w:rFonts w:ascii="Times New Roman" w:eastAsia="Times New Roman" w:hAnsi="Times New Roman" w:cs="Times New Roman"/>
          <w:sz w:val="24"/>
          <w:szCs w:val="24"/>
        </w:rPr>
        <w:t xml:space="preserve">W ustawie z dnia 19 października 1991 roku o gospodarowaniu nieruchomościami rolnymi Skarbu Państwa (Dz. U. z 2019 r. poz. 817 z </w:t>
      </w:r>
      <w:proofErr w:type="spellStart"/>
      <w:r w:rsidRPr="00C53203">
        <w:rPr>
          <w:rFonts w:ascii="Times New Roman" w:eastAsia="Times New Roman" w:hAnsi="Times New Roman" w:cs="Times New Roman"/>
          <w:sz w:val="24"/>
          <w:szCs w:val="24"/>
        </w:rPr>
        <w:t>późn</w:t>
      </w:r>
      <w:proofErr w:type="spellEnd"/>
      <w:r w:rsidRPr="00C53203">
        <w:rPr>
          <w:rFonts w:ascii="Times New Roman" w:eastAsia="Times New Roman" w:hAnsi="Times New Roman" w:cs="Times New Roman"/>
          <w:sz w:val="24"/>
          <w:szCs w:val="24"/>
        </w:rPr>
        <w:t>. zm.)</w:t>
      </w:r>
      <w:r>
        <w:rPr>
          <w:rFonts w:ascii="Times New Roman" w:eastAsia="Times New Roman" w:hAnsi="Times New Roman" w:cs="Times New Roman"/>
          <w:sz w:val="24"/>
          <w:szCs w:val="24"/>
        </w:rPr>
        <w:t>,</w:t>
      </w:r>
    </w:p>
    <w:p w14:paraId="4420F1D2" w14:textId="77777777" w:rsidR="004529B7" w:rsidRPr="00C53203" w:rsidRDefault="004529B7" w:rsidP="004529B7">
      <w:pPr>
        <w:pStyle w:val="Akapitzlist"/>
        <w:numPr>
          <w:ilvl w:val="0"/>
          <w:numId w:val="26"/>
        </w:numPr>
        <w:spacing w:line="360" w:lineRule="auto"/>
        <w:jc w:val="both"/>
        <w:rPr>
          <w:rFonts w:ascii="Times New Roman" w:eastAsia="Times New Roman" w:hAnsi="Times New Roman" w:cs="Times New Roman"/>
          <w:sz w:val="24"/>
          <w:szCs w:val="24"/>
        </w:rPr>
      </w:pPr>
      <w:r w:rsidRPr="00C53203">
        <w:rPr>
          <w:rFonts w:ascii="Times New Roman" w:eastAsia="Times New Roman" w:hAnsi="Times New Roman" w:cs="Times New Roman"/>
          <w:sz w:val="24"/>
          <w:szCs w:val="24"/>
        </w:rPr>
        <w:t>w art. 29:</w:t>
      </w:r>
    </w:p>
    <w:p w14:paraId="3EE9CBDF" w14:textId="77777777" w:rsidR="004529B7" w:rsidRPr="00C53203" w:rsidRDefault="004529B7" w:rsidP="004529B7">
      <w:pPr>
        <w:pStyle w:val="Akapitzlist"/>
        <w:spacing w:line="360" w:lineRule="auto"/>
        <w:ind w:left="1130"/>
        <w:jc w:val="both"/>
        <w:rPr>
          <w:rFonts w:ascii="Times New Roman" w:eastAsia="Times New Roman" w:hAnsi="Times New Roman" w:cs="Times New Roman"/>
          <w:sz w:val="24"/>
          <w:szCs w:val="24"/>
        </w:rPr>
      </w:pPr>
    </w:p>
    <w:p w14:paraId="4F1ECCE2" w14:textId="0FF9C5B4" w:rsidR="004529B7" w:rsidRPr="004529B7" w:rsidRDefault="004529B7" w:rsidP="004529B7">
      <w:pPr>
        <w:pStyle w:val="Akapitzlist"/>
        <w:numPr>
          <w:ilvl w:val="0"/>
          <w:numId w:val="27"/>
        </w:numPr>
        <w:spacing w:line="360" w:lineRule="auto"/>
        <w:jc w:val="both"/>
        <w:rPr>
          <w:rFonts w:ascii="Times New Roman" w:eastAsia="Times New Roman" w:hAnsi="Times New Roman" w:cs="Times New Roman"/>
          <w:sz w:val="24"/>
          <w:szCs w:val="24"/>
        </w:rPr>
      </w:pPr>
      <w:r w:rsidRPr="00C53203">
        <w:rPr>
          <w:rFonts w:ascii="Times New Roman" w:eastAsia="Times New Roman" w:hAnsi="Times New Roman" w:cs="Times New Roman"/>
          <w:sz w:val="24"/>
          <w:szCs w:val="24"/>
        </w:rPr>
        <w:t>w ust. 3b dodaje się pkt 8 w brzmieniu:</w:t>
      </w:r>
    </w:p>
    <w:p w14:paraId="6BA6DB22" w14:textId="641882B3" w:rsidR="004529B7" w:rsidRPr="00C53203" w:rsidRDefault="004529B7" w:rsidP="004529B7">
      <w:pPr>
        <w:pStyle w:val="Akapitzlist"/>
        <w:spacing w:line="360" w:lineRule="auto"/>
        <w:ind w:left="770" w:firstLine="360"/>
        <w:jc w:val="both"/>
        <w:rPr>
          <w:rFonts w:ascii="Times New Roman" w:eastAsia="Times New Roman" w:hAnsi="Times New Roman" w:cs="Times New Roman"/>
          <w:sz w:val="24"/>
          <w:szCs w:val="24"/>
        </w:rPr>
      </w:pPr>
      <w:r w:rsidRPr="00C53203">
        <w:rPr>
          <w:rFonts w:ascii="Times New Roman" w:eastAsia="Times New Roman" w:hAnsi="Times New Roman" w:cs="Times New Roman"/>
          <w:sz w:val="24"/>
          <w:szCs w:val="24"/>
        </w:rPr>
        <w:t>,,8) osoby, któr</w:t>
      </w:r>
      <w:r>
        <w:rPr>
          <w:rFonts w:ascii="Times New Roman" w:eastAsia="Times New Roman" w:hAnsi="Times New Roman" w:cs="Times New Roman"/>
          <w:sz w:val="24"/>
          <w:szCs w:val="24"/>
        </w:rPr>
        <w:t>e zbyły</w:t>
      </w:r>
      <w:r w:rsidRPr="00C53203">
        <w:rPr>
          <w:rFonts w:ascii="Times New Roman" w:eastAsia="Times New Roman" w:hAnsi="Times New Roman" w:cs="Times New Roman"/>
          <w:sz w:val="24"/>
          <w:szCs w:val="24"/>
        </w:rPr>
        <w:t xml:space="preserve"> nieruchomość rolną na cele związane z realizacją Inwestycji lub Inwestycji Towarzyszącej w </w:t>
      </w:r>
      <w:r w:rsidRPr="00C53203">
        <w:rPr>
          <w:rFonts w:ascii="Times New Roman" w:eastAsia="Times New Roman" w:hAnsi="Times New Roman" w:cs="Times New Roman"/>
          <w:color w:val="000000" w:themeColor="text1"/>
          <w:sz w:val="24"/>
          <w:szCs w:val="24"/>
        </w:rPr>
        <w:t xml:space="preserve">rozumieniu </w:t>
      </w:r>
      <w:hyperlink r:id="rId7" w:anchor="/document/18725583?cm=DOCUMENT" w:tgtFrame="_blank" w:history="1">
        <w:r w:rsidRPr="00C53203">
          <w:rPr>
            <w:rStyle w:val="Hipercze"/>
            <w:rFonts w:ascii="Times New Roman" w:eastAsia="Times New Roman" w:hAnsi="Times New Roman" w:cs="Times New Roman"/>
            <w:color w:val="000000" w:themeColor="text1"/>
            <w:sz w:val="24"/>
            <w:szCs w:val="24"/>
            <w:u w:val="none"/>
          </w:rPr>
          <w:t>ustawy</w:t>
        </w:r>
      </w:hyperlink>
      <w:r w:rsidRPr="00C53203">
        <w:rPr>
          <w:rFonts w:ascii="Times New Roman" w:eastAsia="Times New Roman" w:hAnsi="Times New Roman" w:cs="Times New Roman"/>
          <w:color w:val="000000" w:themeColor="text1"/>
          <w:sz w:val="24"/>
          <w:szCs w:val="24"/>
        </w:rPr>
        <w:t xml:space="preserve"> z dnia </w:t>
      </w:r>
      <w:r w:rsidRPr="00C53203">
        <w:rPr>
          <w:rFonts w:ascii="Times New Roman" w:eastAsia="Times New Roman" w:hAnsi="Times New Roman" w:cs="Times New Roman"/>
          <w:sz w:val="24"/>
          <w:szCs w:val="24"/>
        </w:rPr>
        <w:t xml:space="preserve">10 maja 2018 r. o Centralnym Porcie Komunikacyjnym (Dz. U. poz. 1089 oraz z 2019 r. poz. 630) </w:t>
      </w:r>
      <w:r>
        <w:rPr>
          <w:rFonts w:ascii="Times New Roman" w:eastAsia="Times New Roman" w:hAnsi="Times New Roman" w:cs="Times New Roman"/>
          <w:sz w:val="24"/>
          <w:szCs w:val="24"/>
        </w:rPr>
        <w:t>–</w:t>
      </w:r>
      <w:r w:rsidRPr="00C53203">
        <w:rPr>
          <w:rFonts w:ascii="Times New Roman" w:eastAsia="Times New Roman" w:hAnsi="Times New Roman" w:cs="Times New Roman"/>
          <w:sz w:val="24"/>
          <w:szCs w:val="24"/>
        </w:rPr>
        <w:t xml:space="preserve"> w okresie 3 lat od dnia zawarcia umowy </w:t>
      </w:r>
      <w:r>
        <w:rPr>
          <w:rFonts w:ascii="Times New Roman" w:eastAsia="Times New Roman" w:hAnsi="Times New Roman" w:cs="Times New Roman"/>
          <w:sz w:val="24"/>
          <w:szCs w:val="24"/>
        </w:rPr>
        <w:t>–</w:t>
      </w:r>
      <w:r w:rsidRPr="00C5320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lbo zostały</w:t>
      </w:r>
      <w:r w:rsidRPr="00C53203">
        <w:rPr>
          <w:rFonts w:ascii="Times New Roman" w:eastAsia="Times New Roman" w:hAnsi="Times New Roman" w:cs="Times New Roman"/>
          <w:sz w:val="24"/>
          <w:szCs w:val="24"/>
        </w:rPr>
        <w:t xml:space="preserve"> z niej wywłaszczona na te same cele”</w:t>
      </w:r>
    </w:p>
    <w:p w14:paraId="36D341EA" w14:textId="77777777" w:rsidR="00021C71" w:rsidRPr="00021C71" w:rsidRDefault="00021C71" w:rsidP="00021C71">
      <w:pPr>
        <w:pStyle w:val="Tekstpodstawowy"/>
        <w:spacing w:line="360" w:lineRule="auto"/>
        <w:jc w:val="both"/>
        <w:rPr>
          <w:rFonts w:ascii="Times New Roman" w:hAnsi="Times New Roman" w:cs="Times New Roman"/>
          <w:sz w:val="24"/>
          <w:szCs w:val="24"/>
        </w:rPr>
      </w:pPr>
    </w:p>
    <w:p w14:paraId="6C0EACE8" w14:textId="77777777" w:rsidR="00C36186" w:rsidRDefault="00C361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7D3D7F" w14:textId="6ECDE673" w:rsidR="00021C71" w:rsidRPr="00021C71" w:rsidRDefault="00021C71" w:rsidP="00021C71">
      <w:pPr>
        <w:keepNext/>
        <w:spacing w:before="120" w:line="360" w:lineRule="auto"/>
        <w:jc w:val="center"/>
        <w:rPr>
          <w:rFonts w:ascii="Times New Roman" w:eastAsia="Times New Roman" w:hAnsi="Times New Roman" w:cs="Times New Roman"/>
          <w:b/>
          <w:sz w:val="24"/>
          <w:szCs w:val="24"/>
        </w:rPr>
      </w:pPr>
      <w:r w:rsidRPr="00021C71">
        <w:rPr>
          <w:rFonts w:ascii="Times New Roman" w:eastAsia="Times New Roman" w:hAnsi="Times New Roman" w:cs="Times New Roman"/>
          <w:b/>
          <w:sz w:val="24"/>
          <w:szCs w:val="24"/>
        </w:rPr>
        <w:lastRenderedPageBreak/>
        <w:t>UZASADNIENIE</w:t>
      </w:r>
    </w:p>
    <w:p w14:paraId="2EACEBCF" w14:textId="77777777" w:rsidR="00021C71" w:rsidRPr="001618E0" w:rsidRDefault="00021C71" w:rsidP="00BC2969">
      <w:pPr>
        <w:pStyle w:val="Nagwek1"/>
      </w:pPr>
      <w:r w:rsidRPr="001618E0">
        <w:t>I. Potrzeba i cel uchwalenia zmiany Ustawy z dnia 10 maja 2018 r. o Centralnym Porcie Komunikacyjnym (Dz.U. 2018 poz. 1089) (dalej jako „Ustawa o CPK”)</w:t>
      </w:r>
    </w:p>
    <w:p w14:paraId="0B041353" w14:textId="19218289" w:rsidR="001618E0" w:rsidRPr="001618E0" w:rsidRDefault="001618E0" w:rsidP="00BC2969">
      <w:pPr>
        <w:pStyle w:val="Nagwek2"/>
      </w:pPr>
      <w:r w:rsidRPr="001618E0">
        <w:t>1. Rola i charakter przepisów Ustawy o CPK</w:t>
      </w:r>
    </w:p>
    <w:p w14:paraId="3ADF204B" w14:textId="3DE4CC88"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Ustawa o CPK uchwalona przez Sejm 10 maja 2018 r. tworzy ramy prawno-organizacyjne realizacji Centralnego Portu Komunikacyjnego (dalej jako: </w:t>
      </w:r>
      <w:r w:rsidR="0017185E" w:rsidRPr="0017185E">
        <w:rPr>
          <w:rFonts w:ascii="Times New Roman" w:eastAsia="Times New Roman" w:hAnsi="Times New Roman" w:cs="Times New Roman"/>
          <w:b/>
          <w:sz w:val="24"/>
          <w:szCs w:val="24"/>
        </w:rPr>
        <w:t>„</w:t>
      </w:r>
      <w:r w:rsidRPr="0017185E">
        <w:rPr>
          <w:rFonts w:ascii="Times New Roman" w:eastAsia="Times New Roman" w:hAnsi="Times New Roman" w:cs="Times New Roman"/>
          <w:b/>
          <w:sz w:val="24"/>
          <w:szCs w:val="24"/>
        </w:rPr>
        <w:t>CPK</w:t>
      </w:r>
      <w:r w:rsidR="0017185E" w:rsidRPr="0017185E">
        <w:rPr>
          <w:rFonts w:ascii="Times New Roman" w:eastAsia="Times New Roman" w:hAnsi="Times New Roman" w:cs="Times New Roman"/>
          <w:b/>
          <w:sz w:val="24"/>
          <w:szCs w:val="24"/>
        </w:rPr>
        <w:t>”</w:t>
      </w:r>
      <w:r w:rsidRPr="00021C71">
        <w:rPr>
          <w:rFonts w:ascii="Times New Roman" w:eastAsia="Times New Roman" w:hAnsi="Times New Roman" w:cs="Times New Roman"/>
          <w:sz w:val="24"/>
          <w:szCs w:val="24"/>
        </w:rPr>
        <w:t>), a także szeroko rozumianych Inwestycji Towarzyszących, tworzących system transportowy oparty o centralne położenie Portu oraz innych zadań.</w:t>
      </w:r>
    </w:p>
    <w:p w14:paraId="227F7144" w14:textId="4D7C3306" w:rsidR="00AD7FAD" w:rsidRPr="00021C71" w:rsidRDefault="00021C71" w:rsidP="00AD7FAD">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Realizacja CPK i Inwestycji Towarzyszących będzie wiązała się koniecznością wykupienia czy też wywłaszczenia przez Spółkę Celową dużej ilości nieruchomości, które znajdą się na</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terenie wyznaczonym pod inwestycj</w:t>
      </w:r>
      <w:r w:rsidR="00B43D1A">
        <w:rPr>
          <w:rFonts w:ascii="Times New Roman" w:eastAsia="Times New Roman" w:hAnsi="Times New Roman" w:cs="Times New Roman"/>
          <w:sz w:val="24"/>
          <w:szCs w:val="24"/>
        </w:rPr>
        <w:t>e</w:t>
      </w:r>
      <w:r w:rsidRPr="00021C71">
        <w:rPr>
          <w:rFonts w:ascii="Times New Roman" w:eastAsia="Times New Roman" w:hAnsi="Times New Roman" w:cs="Times New Roman"/>
          <w:sz w:val="24"/>
          <w:szCs w:val="24"/>
        </w:rPr>
        <w:t xml:space="preserve">. </w:t>
      </w:r>
      <w:r w:rsidR="0017185E">
        <w:rPr>
          <w:rFonts w:ascii="Times New Roman" w:eastAsia="Times New Roman" w:hAnsi="Times New Roman" w:cs="Times New Roman"/>
          <w:sz w:val="24"/>
          <w:szCs w:val="24"/>
        </w:rPr>
        <w:t>Planowany wykup nieruchomości i wywłaszczenia będą miały</w:t>
      </w:r>
      <w:r w:rsidRPr="00021C71">
        <w:rPr>
          <w:rFonts w:ascii="Times New Roman" w:eastAsia="Times New Roman" w:hAnsi="Times New Roman" w:cs="Times New Roman"/>
          <w:sz w:val="24"/>
          <w:szCs w:val="24"/>
        </w:rPr>
        <w:t xml:space="preserve"> duży wpływ na </w:t>
      </w:r>
      <w:r w:rsidR="0017185E">
        <w:rPr>
          <w:rFonts w:ascii="Times New Roman" w:eastAsia="Times New Roman" w:hAnsi="Times New Roman" w:cs="Times New Roman"/>
          <w:sz w:val="24"/>
          <w:szCs w:val="24"/>
        </w:rPr>
        <w:t>mieszkańców terenów, na których realizowany będzie CPK oraz</w:t>
      </w:r>
      <w:r w:rsidR="000836FD">
        <w:rPr>
          <w:rFonts w:ascii="Times New Roman" w:eastAsia="Times New Roman" w:hAnsi="Times New Roman" w:cs="Times New Roman"/>
          <w:sz w:val="24"/>
          <w:szCs w:val="24"/>
        </w:rPr>
        <w:t> </w:t>
      </w:r>
      <w:r w:rsidR="0017185E">
        <w:rPr>
          <w:rFonts w:ascii="Times New Roman" w:eastAsia="Times New Roman" w:hAnsi="Times New Roman" w:cs="Times New Roman"/>
          <w:sz w:val="24"/>
          <w:szCs w:val="24"/>
        </w:rPr>
        <w:t xml:space="preserve">Inwestycje Towarzyszące, </w:t>
      </w:r>
      <w:r w:rsidRPr="00021C71">
        <w:rPr>
          <w:rFonts w:ascii="Times New Roman" w:eastAsia="Times New Roman" w:hAnsi="Times New Roman" w:cs="Times New Roman"/>
          <w:sz w:val="24"/>
          <w:szCs w:val="24"/>
        </w:rPr>
        <w:t>a zwłaszcza na właścicieli i użytkowników wieczystych nieruchomości</w:t>
      </w:r>
      <w:r w:rsidR="00C76261">
        <w:rPr>
          <w:rFonts w:ascii="Times New Roman" w:eastAsia="Times New Roman" w:hAnsi="Times New Roman" w:cs="Times New Roman"/>
          <w:sz w:val="24"/>
          <w:szCs w:val="24"/>
        </w:rPr>
        <w:t xml:space="preserve"> nimi objętych</w:t>
      </w:r>
      <w:r w:rsidRPr="00021C71">
        <w:rPr>
          <w:rFonts w:ascii="Times New Roman" w:eastAsia="Times New Roman" w:hAnsi="Times New Roman" w:cs="Times New Roman"/>
          <w:sz w:val="24"/>
          <w:szCs w:val="24"/>
        </w:rPr>
        <w:t>. Procedura wywłaszczenia jest zjawiskiem powszechnym dla</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tego typu inwestycji i jest to </w:t>
      </w:r>
      <w:r w:rsidR="00C76261">
        <w:rPr>
          <w:rFonts w:ascii="Times New Roman" w:eastAsia="Times New Roman" w:hAnsi="Times New Roman" w:cs="Times New Roman"/>
          <w:sz w:val="24"/>
          <w:szCs w:val="24"/>
        </w:rPr>
        <w:t xml:space="preserve">działanie </w:t>
      </w:r>
      <w:r w:rsidRPr="00021C71">
        <w:rPr>
          <w:rFonts w:ascii="Times New Roman" w:eastAsia="Times New Roman" w:hAnsi="Times New Roman" w:cs="Times New Roman"/>
          <w:sz w:val="24"/>
          <w:szCs w:val="24"/>
        </w:rPr>
        <w:t>prawnie dopuszczalne. Jednak sposób uregulowania tego procesu powinien zagwarantować poszanowanie konstytucyjnych praw jednostki i</w:t>
      </w:r>
      <w:r w:rsidR="000836FD">
        <w:rPr>
          <w:rFonts w:ascii="Times New Roman" w:eastAsia="Times New Roman" w:hAnsi="Times New Roman" w:cs="Times New Roman"/>
          <w:sz w:val="24"/>
          <w:szCs w:val="24"/>
        </w:rPr>
        <w:t> </w:t>
      </w:r>
      <w:r w:rsidR="00AD7FAD" w:rsidRPr="00021C71">
        <w:rPr>
          <w:rFonts w:ascii="Times New Roman" w:eastAsia="Times New Roman" w:hAnsi="Times New Roman" w:cs="Times New Roman"/>
          <w:sz w:val="24"/>
          <w:szCs w:val="24"/>
        </w:rPr>
        <w:t xml:space="preserve"> zasad</w:t>
      </w:r>
      <w:r w:rsidR="00074EA6">
        <w:rPr>
          <w:rFonts w:ascii="Times New Roman" w:eastAsia="Times New Roman" w:hAnsi="Times New Roman" w:cs="Times New Roman"/>
          <w:sz w:val="24"/>
          <w:szCs w:val="24"/>
        </w:rPr>
        <w:t>y proporcjonalności</w:t>
      </w:r>
      <w:r w:rsidR="00AD7FAD" w:rsidRPr="00021C71">
        <w:rPr>
          <w:rFonts w:ascii="Times New Roman" w:eastAsia="Times New Roman" w:hAnsi="Times New Roman" w:cs="Times New Roman"/>
          <w:sz w:val="24"/>
          <w:szCs w:val="24"/>
        </w:rPr>
        <w:t xml:space="preserve">. </w:t>
      </w:r>
    </w:p>
    <w:p w14:paraId="582D6E22" w14:textId="30BE4512" w:rsidR="00021C71" w:rsidRPr="00021C71" w:rsidRDefault="00AD7FAD" w:rsidP="00AD7FAD">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iCs/>
          <w:sz w:val="24"/>
          <w:szCs w:val="24"/>
        </w:rPr>
        <w:t>Jak wynika z orzecznictwa</w:t>
      </w:r>
      <w:r>
        <w:rPr>
          <w:rFonts w:ascii="Times New Roman" w:eastAsia="Times New Roman" w:hAnsi="Times New Roman" w:cs="Times New Roman"/>
          <w:iCs/>
          <w:sz w:val="24"/>
          <w:szCs w:val="24"/>
        </w:rPr>
        <w:t xml:space="preserve"> sądów</w:t>
      </w:r>
      <w:r w:rsidRPr="00021C71">
        <w:rPr>
          <w:rFonts w:ascii="Times New Roman" w:eastAsia="Times New Roman" w:hAnsi="Times New Roman" w:cs="Times New Roman"/>
          <w:i/>
          <w:iCs/>
          <w:sz w:val="24"/>
          <w:szCs w:val="24"/>
        </w:rPr>
        <w:t xml:space="preserve">: </w:t>
      </w:r>
      <w:r w:rsidR="00021C71" w:rsidRPr="00021C71">
        <w:rPr>
          <w:rFonts w:ascii="Times New Roman" w:eastAsia="Times New Roman" w:hAnsi="Times New Roman" w:cs="Times New Roman"/>
          <w:i/>
          <w:iCs/>
          <w:sz w:val="24"/>
          <w:szCs w:val="24"/>
        </w:rPr>
        <w:t>„Granice ingerencji prawodawczej w prawo własności wyznacza przede wszystkim art. 31 ust. 3 Konstytucji RP, który stanowi, m.in. że</w:t>
      </w:r>
      <w:r w:rsidR="000836FD">
        <w:rPr>
          <w:rFonts w:ascii="Times New Roman" w:eastAsia="Times New Roman" w:hAnsi="Times New Roman" w:cs="Times New Roman"/>
          <w:i/>
          <w:iCs/>
          <w:sz w:val="24"/>
          <w:szCs w:val="24"/>
        </w:rPr>
        <w:t> </w:t>
      </w:r>
      <w:r w:rsidR="00021C71" w:rsidRPr="00021C71">
        <w:rPr>
          <w:rFonts w:ascii="Times New Roman" w:eastAsia="Times New Roman" w:hAnsi="Times New Roman" w:cs="Times New Roman"/>
          <w:i/>
          <w:iCs/>
          <w:sz w:val="24"/>
          <w:szCs w:val="24"/>
        </w:rPr>
        <w:t>ograniczenia w zakresie korzystania z konstytucyjnych wolności i praw mogą być ustanawiane tylko wtedy, gdy są konieczne w demokratycznym państwie dla jego bezpieczeństwa lub porządku publicznego, bądź dla ochrony środowiska, zdrowia i moralności publicznej, albo wolności i praw innych osób. Ograniczenia te nie mogą naruszać istoty wolności i praw. Ingerencja w sferę własności musi zatem pozostawać w racjonalnej, odpowiedniej proporcji do wskazanych celów.</w:t>
      </w:r>
      <w:r w:rsidR="00C76261">
        <w:rPr>
          <w:rFonts w:ascii="Times New Roman" w:eastAsia="Times New Roman" w:hAnsi="Times New Roman" w:cs="Times New Roman"/>
          <w:i/>
          <w:iCs/>
          <w:sz w:val="24"/>
          <w:szCs w:val="24"/>
        </w:rPr>
        <w:t xml:space="preserve"> (…)</w:t>
      </w:r>
      <w:r w:rsidR="00021C71" w:rsidRPr="00021C71">
        <w:rPr>
          <w:rFonts w:ascii="Times New Roman" w:eastAsia="Times New Roman" w:hAnsi="Times New Roman" w:cs="Times New Roman"/>
          <w:i/>
          <w:iCs/>
          <w:sz w:val="24"/>
          <w:szCs w:val="24"/>
        </w:rPr>
        <w:t xml:space="preserve"> (wyrok NSA w sprawie II</w:t>
      </w:r>
      <w:r w:rsidR="000836FD">
        <w:rPr>
          <w:rFonts w:ascii="Times New Roman" w:eastAsia="Times New Roman" w:hAnsi="Times New Roman" w:cs="Times New Roman"/>
          <w:i/>
          <w:iCs/>
          <w:sz w:val="24"/>
          <w:szCs w:val="24"/>
        </w:rPr>
        <w:t> </w:t>
      </w:r>
      <w:r w:rsidR="00021C71" w:rsidRPr="00021C71">
        <w:rPr>
          <w:rFonts w:ascii="Times New Roman" w:eastAsia="Times New Roman" w:hAnsi="Times New Roman" w:cs="Times New Roman"/>
          <w:i/>
          <w:iCs/>
          <w:sz w:val="24"/>
          <w:szCs w:val="24"/>
        </w:rPr>
        <w:t>OSK 932/15 z dnia 11.01.2017 r.).</w:t>
      </w:r>
      <w:r w:rsidR="00021C71" w:rsidRPr="00021C71">
        <w:rPr>
          <w:rFonts w:ascii="Times New Roman" w:eastAsia="Times New Roman" w:hAnsi="Times New Roman" w:cs="Times New Roman"/>
          <w:iCs/>
          <w:sz w:val="24"/>
          <w:szCs w:val="24"/>
        </w:rPr>
        <w:t xml:space="preserve"> Tezy tego orzeczenia dotyczą ograniczania prawa własności w każdej sytuacji. Od </w:t>
      </w:r>
      <w:r>
        <w:rPr>
          <w:rFonts w:ascii="Times New Roman" w:eastAsia="Times New Roman" w:hAnsi="Times New Roman" w:cs="Times New Roman"/>
          <w:iCs/>
          <w:sz w:val="24"/>
          <w:szCs w:val="24"/>
        </w:rPr>
        <w:t>u</w:t>
      </w:r>
      <w:r w:rsidR="00021C71" w:rsidRPr="00021C71">
        <w:rPr>
          <w:rFonts w:ascii="Times New Roman" w:eastAsia="Times New Roman" w:hAnsi="Times New Roman" w:cs="Times New Roman"/>
          <w:iCs/>
          <w:sz w:val="24"/>
          <w:szCs w:val="24"/>
        </w:rPr>
        <w:t>stawodawcy wymaga się więc aby kierując się zarówno interesem publicznym jak i prywatnym odpowiednio wyważył te interesy stosując zasadę proporcjonalności.</w:t>
      </w:r>
    </w:p>
    <w:p w14:paraId="6C8119CB" w14:textId="783D3FA4" w:rsidR="00C7626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Z analizy przepisów Ustawy o CPK wynika, że </w:t>
      </w:r>
      <w:r w:rsidR="00AD7FAD">
        <w:rPr>
          <w:rFonts w:ascii="Times New Roman" w:eastAsia="Times New Roman" w:hAnsi="Times New Roman" w:cs="Times New Roman"/>
          <w:sz w:val="24"/>
          <w:szCs w:val="24"/>
        </w:rPr>
        <w:t xml:space="preserve">przepisy dotyczące wywłaszczenia nieruchomości </w:t>
      </w:r>
      <w:r w:rsidR="00AD7FAD" w:rsidRPr="00021C71">
        <w:rPr>
          <w:rFonts w:ascii="Times New Roman" w:eastAsia="Times New Roman" w:hAnsi="Times New Roman" w:cs="Times New Roman"/>
          <w:sz w:val="24"/>
          <w:szCs w:val="24"/>
        </w:rPr>
        <w:t xml:space="preserve">niejednokrotnie odbiegają od standardów </w:t>
      </w:r>
      <w:r w:rsidR="00AD7FAD">
        <w:rPr>
          <w:rFonts w:ascii="Times New Roman" w:eastAsia="Times New Roman" w:hAnsi="Times New Roman" w:cs="Times New Roman"/>
          <w:sz w:val="24"/>
          <w:szCs w:val="24"/>
        </w:rPr>
        <w:t xml:space="preserve">innych państw </w:t>
      </w:r>
      <w:r w:rsidR="00AD7FAD" w:rsidRPr="00021C71">
        <w:rPr>
          <w:rFonts w:ascii="Times New Roman" w:eastAsia="Times New Roman" w:hAnsi="Times New Roman" w:cs="Times New Roman"/>
          <w:sz w:val="24"/>
          <w:szCs w:val="24"/>
        </w:rPr>
        <w:t>europejskich</w:t>
      </w:r>
      <w:r w:rsidR="00AD7FAD">
        <w:rPr>
          <w:rFonts w:ascii="Times New Roman" w:eastAsia="Times New Roman" w:hAnsi="Times New Roman" w:cs="Times New Roman"/>
          <w:sz w:val="24"/>
          <w:szCs w:val="24"/>
        </w:rPr>
        <w:t>,</w:t>
      </w:r>
      <w:r w:rsidR="00AD7FAD" w:rsidRPr="00021C71">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w</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sposób niedostateczny chroniąc interesy właścicieli i użytkowników wieczystych </w:t>
      </w:r>
      <w:r w:rsidRPr="00021C71">
        <w:rPr>
          <w:rFonts w:ascii="Times New Roman" w:eastAsia="Times New Roman" w:hAnsi="Times New Roman" w:cs="Times New Roman"/>
          <w:sz w:val="24"/>
          <w:szCs w:val="24"/>
        </w:rPr>
        <w:lastRenderedPageBreak/>
        <w:t>nieruchomości przeznaczonych pod inwestycj</w:t>
      </w:r>
      <w:r w:rsidR="00074EA6">
        <w:rPr>
          <w:rFonts w:ascii="Times New Roman" w:eastAsia="Times New Roman" w:hAnsi="Times New Roman" w:cs="Times New Roman"/>
          <w:sz w:val="24"/>
          <w:szCs w:val="24"/>
        </w:rPr>
        <w:t>e</w:t>
      </w:r>
      <w:r w:rsidRPr="00021C71">
        <w:rPr>
          <w:rFonts w:ascii="Times New Roman" w:eastAsia="Times New Roman" w:hAnsi="Times New Roman" w:cs="Times New Roman"/>
          <w:sz w:val="24"/>
          <w:szCs w:val="24"/>
        </w:rPr>
        <w:t xml:space="preserve">. </w:t>
      </w:r>
      <w:r w:rsidR="00C76261">
        <w:rPr>
          <w:rFonts w:ascii="Times New Roman" w:eastAsia="Times New Roman" w:hAnsi="Times New Roman" w:cs="Times New Roman"/>
          <w:sz w:val="24"/>
          <w:szCs w:val="24"/>
        </w:rPr>
        <w:t>W ocenie Wnioskodawcy procesy uregulowane przepisami Ustawy o CPK mogą być przeprowadzone w sposób bardziej sprawiedliwy i mniej uciążliwy dla podmiotów objętych wykupem i wywłaszczeniem nieruchomości.</w:t>
      </w:r>
    </w:p>
    <w:p w14:paraId="61E6E14C" w14:textId="49E04806" w:rsid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Zasada proporcjonalności jest więc naruszona, gdyż możliwy jest inny, mniej uciążliwy sposób przeprowadzenia procesu </w:t>
      </w:r>
      <w:r w:rsidR="00C76261">
        <w:rPr>
          <w:rFonts w:ascii="Times New Roman" w:eastAsia="Times New Roman" w:hAnsi="Times New Roman" w:cs="Times New Roman"/>
          <w:sz w:val="24"/>
          <w:szCs w:val="24"/>
        </w:rPr>
        <w:t xml:space="preserve">wykupów i </w:t>
      </w:r>
      <w:r w:rsidRPr="00021C71">
        <w:rPr>
          <w:rFonts w:ascii="Times New Roman" w:eastAsia="Times New Roman" w:hAnsi="Times New Roman" w:cs="Times New Roman"/>
          <w:sz w:val="24"/>
          <w:szCs w:val="24"/>
        </w:rPr>
        <w:t>wywłaszczeń</w:t>
      </w:r>
      <w:r w:rsidR="00AD7FAD">
        <w:rPr>
          <w:rStyle w:val="Odwoanieprzypisudolnego"/>
          <w:rFonts w:ascii="Times New Roman" w:eastAsia="Times New Roman" w:hAnsi="Times New Roman" w:cs="Times New Roman"/>
          <w:sz w:val="24"/>
          <w:szCs w:val="24"/>
        </w:rPr>
        <w:footnoteReference w:id="1"/>
      </w:r>
      <w:r w:rsidRPr="00021C71">
        <w:rPr>
          <w:rFonts w:ascii="Times New Roman" w:eastAsia="Times New Roman" w:hAnsi="Times New Roman" w:cs="Times New Roman"/>
          <w:sz w:val="24"/>
          <w:szCs w:val="24"/>
        </w:rPr>
        <w:t xml:space="preserve">. </w:t>
      </w:r>
      <w:r w:rsidR="00C76261">
        <w:rPr>
          <w:rFonts w:ascii="Times New Roman" w:eastAsia="Times New Roman" w:hAnsi="Times New Roman" w:cs="Times New Roman"/>
          <w:sz w:val="24"/>
          <w:szCs w:val="24"/>
        </w:rPr>
        <w:t>Analiza przepisów ustawy pozwala</w:t>
      </w:r>
      <w:r w:rsidRPr="00021C71">
        <w:rPr>
          <w:rFonts w:ascii="Times New Roman" w:eastAsia="Times New Roman" w:hAnsi="Times New Roman" w:cs="Times New Roman"/>
          <w:sz w:val="24"/>
          <w:szCs w:val="24"/>
        </w:rPr>
        <w:t xml:space="preserve"> zidentyfikować kilka kluczowych </w:t>
      </w:r>
      <w:r w:rsidR="00C76261">
        <w:rPr>
          <w:rFonts w:ascii="Times New Roman" w:eastAsia="Times New Roman" w:hAnsi="Times New Roman" w:cs="Times New Roman"/>
          <w:sz w:val="24"/>
          <w:szCs w:val="24"/>
        </w:rPr>
        <w:t>obszarów</w:t>
      </w:r>
      <w:r w:rsidRPr="00021C71">
        <w:rPr>
          <w:rFonts w:ascii="Times New Roman" w:eastAsia="Times New Roman" w:hAnsi="Times New Roman" w:cs="Times New Roman"/>
          <w:sz w:val="24"/>
          <w:szCs w:val="24"/>
        </w:rPr>
        <w:t xml:space="preserve">, </w:t>
      </w:r>
      <w:r w:rsidR="00C76261">
        <w:rPr>
          <w:rFonts w:ascii="Times New Roman" w:eastAsia="Times New Roman" w:hAnsi="Times New Roman" w:cs="Times New Roman"/>
          <w:sz w:val="24"/>
          <w:szCs w:val="24"/>
        </w:rPr>
        <w:t xml:space="preserve">w których regulacja </w:t>
      </w:r>
      <w:r w:rsidR="00C76261" w:rsidRPr="00021C71">
        <w:rPr>
          <w:rFonts w:ascii="Times New Roman" w:eastAsia="Times New Roman" w:hAnsi="Times New Roman" w:cs="Times New Roman"/>
          <w:sz w:val="24"/>
          <w:szCs w:val="24"/>
        </w:rPr>
        <w:t>mogł</w:t>
      </w:r>
      <w:r w:rsidR="00C76261">
        <w:rPr>
          <w:rFonts w:ascii="Times New Roman" w:eastAsia="Times New Roman" w:hAnsi="Times New Roman" w:cs="Times New Roman"/>
          <w:sz w:val="24"/>
          <w:szCs w:val="24"/>
        </w:rPr>
        <w:t>a</w:t>
      </w:r>
      <w:r w:rsidR="00C76261" w:rsidRPr="00021C71">
        <w:rPr>
          <w:rFonts w:ascii="Times New Roman" w:eastAsia="Times New Roman" w:hAnsi="Times New Roman" w:cs="Times New Roman"/>
          <w:sz w:val="24"/>
          <w:szCs w:val="24"/>
        </w:rPr>
        <w:t xml:space="preserve">by </w:t>
      </w:r>
      <w:r w:rsidRPr="00021C71">
        <w:rPr>
          <w:rFonts w:ascii="Times New Roman" w:eastAsia="Times New Roman" w:hAnsi="Times New Roman" w:cs="Times New Roman"/>
          <w:sz w:val="24"/>
          <w:szCs w:val="24"/>
        </w:rPr>
        <w:t xml:space="preserve">zostać </w:t>
      </w:r>
      <w:r w:rsidR="00C76261">
        <w:rPr>
          <w:rFonts w:ascii="Times New Roman" w:eastAsia="Times New Roman" w:hAnsi="Times New Roman" w:cs="Times New Roman"/>
          <w:sz w:val="24"/>
          <w:szCs w:val="24"/>
        </w:rPr>
        <w:t>poprawiona</w:t>
      </w:r>
      <w:r w:rsidR="00AD7FAD">
        <w:rPr>
          <w:rFonts w:ascii="Times New Roman" w:eastAsia="Times New Roman" w:hAnsi="Times New Roman" w:cs="Times New Roman"/>
          <w:sz w:val="24"/>
          <w:szCs w:val="24"/>
        </w:rPr>
        <w:t>,</w:t>
      </w:r>
      <w:r w:rsidR="00C76261" w:rsidRPr="00021C71">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bez ryzyka spowodowania opóźnienia inwestycji. </w:t>
      </w:r>
    </w:p>
    <w:p w14:paraId="43FBF9D6" w14:textId="03A93B6F" w:rsidR="001618E0" w:rsidRPr="001618E0" w:rsidRDefault="001618E0" w:rsidP="00BC2969">
      <w:pPr>
        <w:pStyle w:val="Nagwek2"/>
      </w:pPr>
      <w:r>
        <w:t xml:space="preserve">2. </w:t>
      </w:r>
      <w:r w:rsidRPr="001618E0">
        <w:t>Wcześniejsza wypłata odszkodowania</w:t>
      </w:r>
    </w:p>
    <w:p w14:paraId="715DFD5E" w14:textId="6D03624A" w:rsidR="00021C71" w:rsidRPr="00021C71" w:rsidRDefault="00021C71" w:rsidP="00021C71">
      <w:pPr>
        <w:spacing w:before="120" w:line="360" w:lineRule="auto"/>
        <w:jc w:val="both"/>
        <w:rPr>
          <w:rFonts w:ascii="Times New Roman" w:hAnsi="Times New Roman" w:cs="Times New Roman"/>
          <w:sz w:val="24"/>
          <w:szCs w:val="24"/>
        </w:rPr>
      </w:pPr>
      <w:r w:rsidRPr="00021C71">
        <w:rPr>
          <w:rFonts w:ascii="Times New Roman" w:hAnsi="Times New Roman" w:cs="Times New Roman"/>
          <w:sz w:val="24"/>
          <w:szCs w:val="24"/>
        </w:rPr>
        <w:t xml:space="preserve">Pierwszym zagadnieniem, na które należy zwrócić uwagę jest możliwość zaistnienia sytuacji, w której dotychczasowi właściciele będą musieli opuścić swoje nieruchomości zanim otrzymają odszkodowanie za wywłaszczenie. Nie będą zatem w stanie nabyć i przygotować sobie nowego miejsca zamieszkania czy prowadzenia działalności </w:t>
      </w:r>
      <w:r w:rsidR="001618E0">
        <w:rPr>
          <w:rFonts w:ascii="Times New Roman" w:hAnsi="Times New Roman" w:cs="Times New Roman"/>
          <w:sz w:val="24"/>
          <w:szCs w:val="24"/>
        </w:rPr>
        <w:t>gospodarczej</w:t>
      </w:r>
      <w:r w:rsidRPr="00021C71">
        <w:rPr>
          <w:rFonts w:ascii="Times New Roman" w:hAnsi="Times New Roman" w:cs="Times New Roman"/>
          <w:sz w:val="24"/>
          <w:szCs w:val="24"/>
        </w:rPr>
        <w:t>, przed</w:t>
      </w:r>
      <w:r w:rsidR="000836FD">
        <w:rPr>
          <w:rFonts w:ascii="Times New Roman" w:hAnsi="Times New Roman" w:cs="Times New Roman"/>
          <w:sz w:val="24"/>
          <w:szCs w:val="24"/>
        </w:rPr>
        <w:t> </w:t>
      </w:r>
      <w:r w:rsidRPr="00021C71">
        <w:rPr>
          <w:rFonts w:ascii="Times New Roman" w:hAnsi="Times New Roman" w:cs="Times New Roman"/>
          <w:sz w:val="24"/>
          <w:szCs w:val="24"/>
        </w:rPr>
        <w:t>opuszczeniem dotychczasowych domów, gospodarstw czy miejsc pracy (ze względu na</w:t>
      </w:r>
      <w:r w:rsidR="00444665">
        <w:rPr>
          <w:rFonts w:ascii="Times New Roman" w:hAnsi="Times New Roman" w:cs="Times New Roman"/>
          <w:sz w:val="24"/>
          <w:szCs w:val="24"/>
        </w:rPr>
        <w:t> </w:t>
      </w:r>
      <w:r w:rsidRPr="00021C71">
        <w:rPr>
          <w:rFonts w:ascii="Times New Roman" w:hAnsi="Times New Roman" w:cs="Times New Roman"/>
          <w:sz w:val="24"/>
          <w:szCs w:val="24"/>
        </w:rPr>
        <w:t xml:space="preserve">brak środków). </w:t>
      </w:r>
      <w:r w:rsidR="001618E0">
        <w:rPr>
          <w:rFonts w:ascii="Times New Roman" w:hAnsi="Times New Roman" w:cs="Times New Roman"/>
          <w:sz w:val="24"/>
          <w:szCs w:val="24"/>
        </w:rPr>
        <w:t>Jedynym rozwiązaniem będzie dla takich osób</w:t>
      </w:r>
      <w:r w:rsidRPr="00021C71">
        <w:rPr>
          <w:rFonts w:ascii="Times New Roman" w:hAnsi="Times New Roman" w:cs="Times New Roman"/>
          <w:sz w:val="24"/>
          <w:szCs w:val="24"/>
        </w:rPr>
        <w:t xml:space="preserve">, </w:t>
      </w:r>
      <w:r w:rsidR="001618E0">
        <w:rPr>
          <w:rFonts w:ascii="Times New Roman" w:hAnsi="Times New Roman" w:cs="Times New Roman"/>
          <w:sz w:val="24"/>
          <w:szCs w:val="24"/>
        </w:rPr>
        <w:t>zaciągnięcie kredytu na</w:t>
      </w:r>
      <w:r w:rsidR="000836FD">
        <w:rPr>
          <w:rFonts w:ascii="Times New Roman" w:hAnsi="Times New Roman" w:cs="Times New Roman"/>
          <w:sz w:val="24"/>
          <w:szCs w:val="24"/>
        </w:rPr>
        <w:t> </w:t>
      </w:r>
      <w:r w:rsidR="001618E0">
        <w:rPr>
          <w:rFonts w:ascii="Times New Roman" w:hAnsi="Times New Roman" w:cs="Times New Roman"/>
          <w:sz w:val="24"/>
          <w:szCs w:val="24"/>
        </w:rPr>
        <w:t>warunkach rynkowych. Należy przy tym wskazać, że część osób objętych wywłaszczeniem w ogóle nie będzie mogła z takiego kredytu skorzystać ze względu na trudną sytuację material</w:t>
      </w:r>
      <w:r w:rsidR="000324E1">
        <w:rPr>
          <w:rFonts w:ascii="Times New Roman" w:hAnsi="Times New Roman" w:cs="Times New Roman"/>
          <w:sz w:val="24"/>
          <w:szCs w:val="24"/>
        </w:rPr>
        <w:t>ną i brak zdolności kredytowej.</w:t>
      </w:r>
      <w:r w:rsidR="001618E0">
        <w:rPr>
          <w:rFonts w:ascii="Times New Roman" w:hAnsi="Times New Roman" w:cs="Times New Roman"/>
          <w:sz w:val="24"/>
          <w:szCs w:val="24"/>
        </w:rPr>
        <w:t xml:space="preserve"> Osoby objęte wywłaszczeniem będą musiały ponieść </w:t>
      </w:r>
      <w:r w:rsidRPr="00021C71">
        <w:rPr>
          <w:rFonts w:ascii="Times New Roman" w:hAnsi="Times New Roman" w:cs="Times New Roman"/>
          <w:sz w:val="24"/>
          <w:szCs w:val="24"/>
        </w:rPr>
        <w:t>wszystkie koszty</w:t>
      </w:r>
      <w:r w:rsidR="001618E0">
        <w:rPr>
          <w:rFonts w:ascii="Times New Roman" w:hAnsi="Times New Roman" w:cs="Times New Roman"/>
          <w:sz w:val="24"/>
          <w:szCs w:val="24"/>
        </w:rPr>
        <w:t xml:space="preserve"> kredytu</w:t>
      </w:r>
      <w:r w:rsidRPr="00021C71">
        <w:rPr>
          <w:rFonts w:ascii="Times New Roman" w:hAnsi="Times New Roman" w:cs="Times New Roman"/>
          <w:sz w:val="24"/>
          <w:szCs w:val="24"/>
        </w:rPr>
        <w:t xml:space="preserve"> (np. prowizje</w:t>
      </w:r>
      <w:r w:rsidR="001618E0">
        <w:rPr>
          <w:rFonts w:ascii="Times New Roman" w:hAnsi="Times New Roman" w:cs="Times New Roman"/>
          <w:sz w:val="24"/>
          <w:szCs w:val="24"/>
        </w:rPr>
        <w:t xml:space="preserve"> i opłaty bankowe</w:t>
      </w:r>
      <w:r w:rsidRPr="00021C71">
        <w:rPr>
          <w:rFonts w:ascii="Times New Roman" w:hAnsi="Times New Roman" w:cs="Times New Roman"/>
          <w:sz w:val="24"/>
          <w:szCs w:val="24"/>
        </w:rPr>
        <w:t>) – i ewentualnie spłacić go po otrzymaniu odszkodowania.</w:t>
      </w:r>
      <w:r w:rsidR="001618E0">
        <w:rPr>
          <w:rFonts w:ascii="Times New Roman" w:hAnsi="Times New Roman" w:cs="Times New Roman"/>
          <w:sz w:val="24"/>
          <w:szCs w:val="24"/>
        </w:rPr>
        <w:t xml:space="preserve"> Jest to przykład niesprawiedliwego przerzucenia kosztów inwestycji ze Skarbu Państwa na obywateli.</w:t>
      </w:r>
    </w:p>
    <w:p w14:paraId="793D6129" w14:textId="35DEB37C" w:rsidR="008A567A"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hAnsi="Times New Roman" w:cs="Times New Roman"/>
          <w:sz w:val="24"/>
          <w:szCs w:val="24"/>
        </w:rPr>
        <w:t xml:space="preserve">Obecna regulacja </w:t>
      </w:r>
      <w:r w:rsidR="001618E0">
        <w:rPr>
          <w:rFonts w:ascii="Times New Roman" w:hAnsi="Times New Roman" w:cs="Times New Roman"/>
          <w:sz w:val="24"/>
          <w:szCs w:val="24"/>
        </w:rPr>
        <w:t xml:space="preserve">w sposób faktyczny wymusza na </w:t>
      </w:r>
      <w:r w:rsidRPr="00021C71">
        <w:rPr>
          <w:rFonts w:ascii="Times New Roman" w:hAnsi="Times New Roman" w:cs="Times New Roman"/>
          <w:sz w:val="24"/>
          <w:szCs w:val="24"/>
        </w:rPr>
        <w:t>właściciel</w:t>
      </w:r>
      <w:r w:rsidR="001618E0">
        <w:rPr>
          <w:rFonts w:ascii="Times New Roman" w:hAnsi="Times New Roman" w:cs="Times New Roman"/>
          <w:sz w:val="24"/>
          <w:szCs w:val="24"/>
        </w:rPr>
        <w:t>u</w:t>
      </w:r>
      <w:r w:rsidRPr="00021C71">
        <w:rPr>
          <w:rFonts w:ascii="Times New Roman" w:hAnsi="Times New Roman" w:cs="Times New Roman"/>
          <w:sz w:val="24"/>
          <w:szCs w:val="24"/>
        </w:rPr>
        <w:t xml:space="preserve"> nieruchomości zaakceptowanie odszkodowania proponowanego przez Spółkę Celową. </w:t>
      </w:r>
      <w:r w:rsidRPr="00021C71">
        <w:rPr>
          <w:rFonts w:ascii="Times New Roman" w:eastAsia="Times New Roman" w:hAnsi="Times New Roman" w:cs="Times New Roman"/>
          <w:sz w:val="24"/>
          <w:szCs w:val="24"/>
        </w:rPr>
        <w:t>Skoro Ustawa o CPK nie uzależnia skuteczności wywłaszczenia od wypłaty odszkodowania, to konieczne jest zagwarantowanie możliwości otrzymania przez właściciela – na czas trwania postępowania – kwoty odszkodowania w wysokości proponowanej przez Państwo (Spółkę Celową) czyli tzw.</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bezspornej kwoty odszkodowania. </w:t>
      </w:r>
    </w:p>
    <w:p w14:paraId="641D70B3" w14:textId="3DF8872E" w:rsidR="00901D44" w:rsidRDefault="00074EA6" w:rsidP="00021C71">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Aktualnie, n</w:t>
      </w:r>
      <w:r w:rsidR="00021C71" w:rsidRPr="00021C71">
        <w:rPr>
          <w:rFonts w:ascii="Times New Roman" w:eastAsia="Times New Roman" w:hAnsi="Times New Roman" w:cs="Times New Roman"/>
          <w:sz w:val="24"/>
          <w:szCs w:val="24"/>
        </w:rPr>
        <w:t xml:space="preserve">a gruncie Ustawy o CPK </w:t>
      </w:r>
      <w:r>
        <w:rPr>
          <w:rFonts w:ascii="Times New Roman" w:eastAsia="Times New Roman" w:hAnsi="Times New Roman" w:cs="Times New Roman"/>
          <w:sz w:val="24"/>
          <w:szCs w:val="24"/>
        </w:rPr>
        <w:t>funkcjonuje</w:t>
      </w:r>
      <w:r w:rsidR="00021C71" w:rsidRPr="00021C71">
        <w:rPr>
          <w:rFonts w:ascii="Times New Roman" w:eastAsia="Times New Roman" w:hAnsi="Times New Roman" w:cs="Times New Roman"/>
          <w:sz w:val="24"/>
          <w:szCs w:val="24"/>
        </w:rPr>
        <w:t xml:space="preserve"> art. 69 dotyczący wypłaty zaliczki w wysokości 70% odszkodowania ustalonego przez wojewodę</w:t>
      </w:r>
      <w:r>
        <w:rPr>
          <w:rFonts w:ascii="Times New Roman" w:eastAsia="Times New Roman" w:hAnsi="Times New Roman" w:cs="Times New Roman"/>
          <w:sz w:val="24"/>
          <w:szCs w:val="24"/>
        </w:rPr>
        <w:t xml:space="preserve"> w decyzji administracyjnej</w:t>
      </w:r>
      <w:r w:rsidR="00021C71" w:rsidRPr="00021C71">
        <w:rPr>
          <w:rFonts w:ascii="Times New Roman" w:eastAsia="Times New Roman" w:hAnsi="Times New Roman" w:cs="Times New Roman"/>
          <w:sz w:val="24"/>
          <w:szCs w:val="24"/>
        </w:rPr>
        <w:t>, jednak ma on zastosowanie wyłącznie w</w:t>
      </w:r>
      <w:r w:rsidR="000836FD">
        <w:rPr>
          <w:rFonts w:ascii="Times New Roman" w:eastAsia="Times New Roman" w:hAnsi="Times New Roman" w:cs="Times New Roman"/>
          <w:sz w:val="24"/>
          <w:szCs w:val="24"/>
        </w:rPr>
        <w:t> </w:t>
      </w:r>
      <w:r w:rsidR="00021C71" w:rsidRPr="00021C71">
        <w:rPr>
          <w:rFonts w:ascii="Times New Roman" w:eastAsia="Times New Roman" w:hAnsi="Times New Roman" w:cs="Times New Roman"/>
          <w:sz w:val="24"/>
          <w:szCs w:val="24"/>
        </w:rPr>
        <w:t>przypadku domów mieszkalnych</w:t>
      </w:r>
      <w:r w:rsidR="00AD7FAD">
        <w:rPr>
          <w:rFonts w:ascii="Times New Roman" w:eastAsia="Times New Roman" w:hAnsi="Times New Roman" w:cs="Times New Roman"/>
          <w:sz w:val="24"/>
          <w:szCs w:val="24"/>
        </w:rPr>
        <w:t xml:space="preserve"> i dopiero na etapie </w:t>
      </w:r>
      <w:r w:rsidR="00AD7FAD">
        <w:rPr>
          <w:rFonts w:ascii="Times New Roman" w:eastAsia="Times New Roman" w:hAnsi="Times New Roman" w:cs="Times New Roman"/>
          <w:sz w:val="24"/>
          <w:szCs w:val="24"/>
        </w:rPr>
        <w:lastRenderedPageBreak/>
        <w:t>postępowania przed wojewodą. Może</w:t>
      </w:r>
      <w:r w:rsidR="000836FD">
        <w:rPr>
          <w:rFonts w:ascii="Times New Roman" w:eastAsia="Times New Roman" w:hAnsi="Times New Roman" w:cs="Times New Roman"/>
          <w:sz w:val="24"/>
          <w:szCs w:val="24"/>
        </w:rPr>
        <w:t> </w:t>
      </w:r>
      <w:r w:rsidR="00AD7FAD">
        <w:rPr>
          <w:rFonts w:ascii="Times New Roman" w:eastAsia="Times New Roman" w:hAnsi="Times New Roman" w:cs="Times New Roman"/>
          <w:sz w:val="24"/>
          <w:szCs w:val="24"/>
        </w:rPr>
        <w:t>to sprawić, że w momencie opuszczenia nieruchomości, właściciel będzie pozostawał bez żadnych środków na zmianę miejsca zamieszkania</w:t>
      </w:r>
      <w:r w:rsidR="00AD7FAD" w:rsidRPr="00021C71">
        <w:rPr>
          <w:rFonts w:ascii="Times New Roman" w:eastAsia="Times New Roman" w:hAnsi="Times New Roman" w:cs="Times New Roman"/>
          <w:sz w:val="24"/>
          <w:szCs w:val="24"/>
        </w:rPr>
        <w:t>.</w:t>
      </w:r>
      <w:r w:rsidR="00AD7FAD">
        <w:rPr>
          <w:rFonts w:ascii="Times New Roman" w:eastAsia="Times New Roman" w:hAnsi="Times New Roman" w:cs="Times New Roman"/>
          <w:sz w:val="24"/>
          <w:szCs w:val="24"/>
        </w:rPr>
        <w:t xml:space="preserve"> Zaliczka uregulowana w art. 69 niewystarczająco chroni więc przed dotkliwymi skutkami wywłaszczenia, zwłaszcza</w:t>
      </w:r>
      <w:r>
        <w:rPr>
          <w:rFonts w:ascii="Times New Roman" w:eastAsia="Times New Roman" w:hAnsi="Times New Roman" w:cs="Times New Roman"/>
          <w:sz w:val="24"/>
          <w:szCs w:val="24"/>
        </w:rPr>
        <w:t xml:space="preserve"> podmioty prowadzące</w:t>
      </w:r>
      <w:r w:rsidR="00AD7FAD">
        <w:rPr>
          <w:rFonts w:ascii="Times New Roman" w:eastAsia="Times New Roman" w:hAnsi="Times New Roman" w:cs="Times New Roman"/>
          <w:sz w:val="24"/>
          <w:szCs w:val="24"/>
        </w:rPr>
        <w:t xml:space="preserve"> działalność gospodarczą</w:t>
      </w:r>
      <w:r>
        <w:rPr>
          <w:rFonts w:ascii="Times New Roman" w:eastAsia="Times New Roman" w:hAnsi="Times New Roman" w:cs="Times New Roman"/>
          <w:sz w:val="24"/>
          <w:szCs w:val="24"/>
        </w:rPr>
        <w:t xml:space="preserve"> lub rolniczą</w:t>
      </w:r>
      <w:r w:rsidR="00AD7FAD">
        <w:rPr>
          <w:rFonts w:ascii="Times New Roman" w:eastAsia="Times New Roman" w:hAnsi="Times New Roman" w:cs="Times New Roman"/>
          <w:sz w:val="24"/>
          <w:szCs w:val="24"/>
        </w:rPr>
        <w:t xml:space="preserve"> na terenie wywłaszczonej nieruchomości.</w:t>
      </w:r>
      <w:r w:rsidR="00AD7FAD" w:rsidRPr="00021C71">
        <w:rPr>
          <w:rFonts w:ascii="Times New Roman" w:eastAsia="Times New Roman" w:hAnsi="Times New Roman" w:cs="Times New Roman"/>
          <w:sz w:val="24"/>
          <w:szCs w:val="24"/>
        </w:rPr>
        <w:t xml:space="preserve"> </w:t>
      </w:r>
      <w:r w:rsidR="00AD7FAD">
        <w:rPr>
          <w:rFonts w:ascii="Times New Roman" w:eastAsia="Times New Roman" w:hAnsi="Times New Roman" w:cs="Times New Roman"/>
          <w:sz w:val="24"/>
          <w:szCs w:val="24"/>
        </w:rPr>
        <w:t>Nie ulega przy tym wątpliwości, że r</w:t>
      </w:r>
      <w:r w:rsidR="00AD7FAD" w:rsidRPr="00021C71">
        <w:rPr>
          <w:rFonts w:ascii="Times New Roman" w:eastAsia="Times New Roman" w:hAnsi="Times New Roman" w:cs="Times New Roman"/>
          <w:sz w:val="24"/>
          <w:szCs w:val="24"/>
        </w:rPr>
        <w:t>ównie ważna</w:t>
      </w:r>
      <w:r w:rsidR="00AD7FAD">
        <w:rPr>
          <w:rFonts w:ascii="Times New Roman" w:eastAsia="Times New Roman" w:hAnsi="Times New Roman" w:cs="Times New Roman"/>
          <w:sz w:val="24"/>
          <w:szCs w:val="24"/>
        </w:rPr>
        <w:t xml:space="preserve"> i zasługująca na ochronę</w:t>
      </w:r>
      <w:r w:rsidR="00AD7FAD" w:rsidRPr="00021C71">
        <w:rPr>
          <w:rFonts w:ascii="Times New Roman" w:eastAsia="Times New Roman" w:hAnsi="Times New Roman" w:cs="Times New Roman"/>
          <w:sz w:val="24"/>
          <w:szCs w:val="24"/>
        </w:rPr>
        <w:t xml:space="preserve"> jest</w:t>
      </w:r>
      <w:r w:rsidR="00AD7FAD">
        <w:rPr>
          <w:rFonts w:ascii="Times New Roman" w:eastAsia="Times New Roman" w:hAnsi="Times New Roman" w:cs="Times New Roman"/>
          <w:sz w:val="24"/>
          <w:szCs w:val="24"/>
        </w:rPr>
        <w:t xml:space="preserve"> </w:t>
      </w:r>
      <w:r w:rsidR="00021C71" w:rsidRPr="00021C71">
        <w:rPr>
          <w:rFonts w:ascii="Times New Roman" w:eastAsia="Times New Roman" w:hAnsi="Times New Roman" w:cs="Times New Roman"/>
          <w:sz w:val="24"/>
          <w:szCs w:val="24"/>
        </w:rPr>
        <w:t xml:space="preserve">możliwość przeniesienia własnej działalności gospodarczej czy rolniczej na nowe nieruchomości. </w:t>
      </w:r>
    </w:p>
    <w:p w14:paraId="74F440B8" w14:textId="3B97002C" w:rsidR="00D36D60" w:rsidRDefault="00074EA6" w:rsidP="00021C71">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Projektowana</w:t>
      </w:r>
      <w:r w:rsidR="008A567A">
        <w:rPr>
          <w:rFonts w:ascii="Times New Roman" w:eastAsia="Times New Roman" w:hAnsi="Times New Roman" w:cs="Times New Roman"/>
          <w:sz w:val="24"/>
          <w:szCs w:val="24"/>
        </w:rPr>
        <w:t xml:space="preserve"> bezsporna kwota odszkodowania będzie stanowiła środki, dzięki którym właściciele nieruchomości będą mogli </w:t>
      </w:r>
      <w:r w:rsidR="00DB569F">
        <w:rPr>
          <w:rFonts w:ascii="Times New Roman" w:eastAsia="Times New Roman" w:hAnsi="Times New Roman" w:cs="Times New Roman"/>
          <w:sz w:val="24"/>
          <w:szCs w:val="24"/>
        </w:rPr>
        <w:t xml:space="preserve">nabyć nieruchomości w nowym planowanym miejscu zamieszkania lub prowadzenia działalności gospodarczej. Nawet jeżeli kwota zaproponowana przez Spółkę Celową nie będzie odpowiadała rzeczywistej wartości nieruchomości i będzie musiała </w:t>
      </w:r>
      <w:r w:rsidR="000324E1">
        <w:rPr>
          <w:rFonts w:ascii="Times New Roman" w:eastAsia="Times New Roman" w:hAnsi="Times New Roman" w:cs="Times New Roman"/>
          <w:sz w:val="24"/>
          <w:szCs w:val="24"/>
        </w:rPr>
        <w:t>zostać</w:t>
      </w:r>
      <w:r w:rsidR="00DB569F">
        <w:rPr>
          <w:rFonts w:ascii="Times New Roman" w:eastAsia="Times New Roman" w:hAnsi="Times New Roman" w:cs="Times New Roman"/>
          <w:sz w:val="24"/>
          <w:szCs w:val="24"/>
        </w:rPr>
        <w:t xml:space="preserve"> zweryfikowana w toku postępowania </w:t>
      </w:r>
      <w:r w:rsidR="00901D44">
        <w:rPr>
          <w:rFonts w:ascii="Times New Roman" w:eastAsia="Times New Roman" w:hAnsi="Times New Roman" w:cs="Times New Roman"/>
          <w:sz w:val="24"/>
          <w:szCs w:val="24"/>
        </w:rPr>
        <w:t>w sprawie ustalenia wysokości odszkodowania</w:t>
      </w:r>
      <w:r w:rsidR="00DB569F">
        <w:rPr>
          <w:rFonts w:ascii="Times New Roman" w:eastAsia="Times New Roman" w:hAnsi="Times New Roman" w:cs="Times New Roman"/>
          <w:sz w:val="24"/>
          <w:szCs w:val="24"/>
        </w:rPr>
        <w:t>, bezsporna kwota odszkodowania pozwoli na pokrycie kosztów kredytu komercyjnego lub nabycia nieruchomości o mniejszej wartości.</w:t>
      </w:r>
    </w:p>
    <w:p w14:paraId="7CB3367D" w14:textId="32767633" w:rsidR="00074EA6" w:rsidRDefault="00074EA6" w:rsidP="00074EA6">
      <w:pPr>
        <w:pStyle w:val="Nagwek2"/>
        <w:jc w:val="both"/>
      </w:pPr>
      <w:r>
        <w:t>3. Ograniczenie możliwości zmniejszenia wysokości odszkodowania w toku późniejszego postępowania administracyjnego i sądowego</w:t>
      </w:r>
    </w:p>
    <w:p w14:paraId="416EF06D" w14:textId="5089C7DB" w:rsidR="00D36D60" w:rsidRPr="000324E1" w:rsidRDefault="00074EA6" w:rsidP="00021C71">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B569F" w:rsidRPr="000324E1">
        <w:rPr>
          <w:rFonts w:ascii="Times New Roman" w:eastAsia="Times New Roman" w:hAnsi="Times New Roman" w:cs="Times New Roman"/>
          <w:sz w:val="24"/>
          <w:szCs w:val="24"/>
        </w:rPr>
        <w:t xml:space="preserve">ożliwość zweryfikowania wysokości odszkodowania w toku postępowania </w:t>
      </w:r>
      <w:r w:rsidR="000324E1" w:rsidRPr="000324E1">
        <w:rPr>
          <w:rFonts w:ascii="Times New Roman" w:eastAsia="Times New Roman" w:hAnsi="Times New Roman" w:cs="Times New Roman"/>
          <w:sz w:val="24"/>
          <w:szCs w:val="24"/>
        </w:rPr>
        <w:t>administracyjnego</w:t>
      </w:r>
      <w:r w:rsidR="00DB569F" w:rsidRPr="000324E1">
        <w:rPr>
          <w:rFonts w:ascii="Times New Roman" w:eastAsia="Times New Roman" w:hAnsi="Times New Roman" w:cs="Times New Roman"/>
          <w:sz w:val="24"/>
          <w:szCs w:val="24"/>
        </w:rPr>
        <w:t xml:space="preserve"> nie powinna narażać właściciela nieruchomości objętej wywłaszczeniem na</w:t>
      </w:r>
      <w:r w:rsidR="00444665" w:rsidRPr="000324E1">
        <w:rPr>
          <w:rFonts w:ascii="Times New Roman" w:eastAsia="Times New Roman" w:hAnsi="Times New Roman" w:cs="Times New Roman"/>
          <w:sz w:val="24"/>
          <w:szCs w:val="24"/>
        </w:rPr>
        <w:t> </w:t>
      </w:r>
      <w:r w:rsidR="00DB569F" w:rsidRPr="000324E1">
        <w:rPr>
          <w:rFonts w:ascii="Times New Roman" w:eastAsia="Times New Roman" w:hAnsi="Times New Roman" w:cs="Times New Roman"/>
          <w:sz w:val="24"/>
          <w:szCs w:val="24"/>
        </w:rPr>
        <w:t xml:space="preserve">negatywne konsekwencje w postaci orzeczenia niższego odszkodowania niż </w:t>
      </w:r>
      <w:r w:rsidR="000324E1" w:rsidRPr="000324E1">
        <w:rPr>
          <w:rFonts w:ascii="Times New Roman" w:eastAsia="Times New Roman" w:hAnsi="Times New Roman" w:cs="Times New Roman"/>
          <w:sz w:val="24"/>
          <w:szCs w:val="24"/>
        </w:rPr>
        <w:t>w propozycji Spółki Celowej</w:t>
      </w:r>
      <w:r w:rsidR="00DB569F" w:rsidRPr="000324E1">
        <w:rPr>
          <w:rFonts w:ascii="Times New Roman" w:eastAsia="Times New Roman" w:hAnsi="Times New Roman" w:cs="Times New Roman"/>
          <w:sz w:val="24"/>
          <w:szCs w:val="24"/>
        </w:rPr>
        <w:t xml:space="preserve">. </w:t>
      </w:r>
      <w:r w:rsidR="00D36D60" w:rsidRPr="000324E1">
        <w:rPr>
          <w:rFonts w:ascii="Times New Roman" w:eastAsia="Times New Roman" w:hAnsi="Times New Roman" w:cs="Times New Roman"/>
          <w:sz w:val="24"/>
          <w:szCs w:val="24"/>
        </w:rPr>
        <w:t xml:space="preserve">Podmioty dotknięte wywłaszczeniem są narażone na daleko idące niedogodności związane z utratą nieruchomości i koniecznością przeniesienia aktywności życiowej w inne miejsce. Nie powinny one zatem być narażone na ryzyko możliwości zwrotu otrzymanego odszkodowania. Powinny mieć pewność, że mogą spożytkować otrzymane odszkodowanie </w:t>
      </w:r>
      <w:r>
        <w:rPr>
          <w:rFonts w:ascii="Times New Roman" w:eastAsia="Times New Roman" w:hAnsi="Times New Roman" w:cs="Times New Roman"/>
          <w:sz w:val="24"/>
          <w:szCs w:val="24"/>
        </w:rPr>
        <w:t>natychmiast po jego otrzymaniu</w:t>
      </w:r>
      <w:r w:rsidR="00D36D60" w:rsidRPr="000324E1">
        <w:rPr>
          <w:rFonts w:ascii="Times New Roman" w:eastAsia="Times New Roman" w:hAnsi="Times New Roman" w:cs="Times New Roman"/>
          <w:sz w:val="24"/>
          <w:szCs w:val="24"/>
        </w:rPr>
        <w:t>.</w:t>
      </w:r>
      <w:r w:rsidR="00F53569">
        <w:rPr>
          <w:rFonts w:ascii="Times New Roman" w:eastAsia="Times New Roman" w:hAnsi="Times New Roman" w:cs="Times New Roman"/>
          <w:sz w:val="24"/>
          <w:szCs w:val="24"/>
        </w:rPr>
        <w:t xml:space="preserve"> </w:t>
      </w:r>
    </w:p>
    <w:p w14:paraId="262C0210" w14:textId="2FB28F6C" w:rsidR="00D36D60" w:rsidRDefault="00D36D60" w:rsidP="00021C71">
      <w:pPr>
        <w:spacing w:before="120" w:line="360" w:lineRule="auto"/>
        <w:jc w:val="both"/>
        <w:rPr>
          <w:rFonts w:ascii="Times New Roman" w:eastAsia="Times New Roman" w:hAnsi="Times New Roman" w:cs="Times New Roman"/>
          <w:sz w:val="24"/>
          <w:szCs w:val="24"/>
        </w:rPr>
      </w:pPr>
      <w:r w:rsidRPr="000324E1">
        <w:rPr>
          <w:rFonts w:ascii="Times New Roman" w:eastAsia="Times New Roman" w:hAnsi="Times New Roman" w:cs="Times New Roman"/>
          <w:sz w:val="24"/>
          <w:szCs w:val="24"/>
        </w:rPr>
        <w:t xml:space="preserve">Organy </w:t>
      </w:r>
      <w:r w:rsidR="000324E1" w:rsidRPr="000324E1">
        <w:rPr>
          <w:rFonts w:ascii="Times New Roman" w:eastAsia="Times New Roman" w:hAnsi="Times New Roman" w:cs="Times New Roman"/>
          <w:sz w:val="24"/>
          <w:szCs w:val="24"/>
        </w:rPr>
        <w:t>administracji</w:t>
      </w:r>
      <w:r w:rsidRPr="000324E1">
        <w:rPr>
          <w:rFonts w:ascii="Times New Roman" w:eastAsia="Times New Roman" w:hAnsi="Times New Roman" w:cs="Times New Roman"/>
          <w:sz w:val="24"/>
          <w:szCs w:val="24"/>
        </w:rPr>
        <w:t xml:space="preserve"> n</w:t>
      </w:r>
      <w:r w:rsidR="00DB569F" w:rsidRPr="000324E1">
        <w:rPr>
          <w:rFonts w:ascii="Times New Roman" w:eastAsia="Times New Roman" w:hAnsi="Times New Roman" w:cs="Times New Roman"/>
          <w:sz w:val="24"/>
          <w:szCs w:val="24"/>
        </w:rPr>
        <w:t xml:space="preserve">ie </w:t>
      </w:r>
      <w:r w:rsidR="000324E1" w:rsidRPr="000324E1">
        <w:rPr>
          <w:rFonts w:ascii="Times New Roman" w:eastAsia="Times New Roman" w:hAnsi="Times New Roman" w:cs="Times New Roman"/>
          <w:sz w:val="24"/>
          <w:szCs w:val="24"/>
        </w:rPr>
        <w:t>powinny</w:t>
      </w:r>
      <w:r w:rsidRPr="000324E1">
        <w:rPr>
          <w:rFonts w:ascii="Times New Roman" w:eastAsia="Times New Roman" w:hAnsi="Times New Roman" w:cs="Times New Roman"/>
          <w:sz w:val="24"/>
          <w:szCs w:val="24"/>
        </w:rPr>
        <w:t xml:space="preserve"> więc</w:t>
      </w:r>
      <w:r w:rsidR="00DB569F" w:rsidRPr="000324E1">
        <w:rPr>
          <w:rFonts w:ascii="Times New Roman" w:eastAsia="Times New Roman" w:hAnsi="Times New Roman" w:cs="Times New Roman"/>
          <w:sz w:val="24"/>
          <w:szCs w:val="24"/>
        </w:rPr>
        <w:t xml:space="preserve"> mieć możliwości obn</w:t>
      </w:r>
      <w:r w:rsidRPr="000324E1">
        <w:rPr>
          <w:rFonts w:ascii="Times New Roman" w:eastAsia="Times New Roman" w:hAnsi="Times New Roman" w:cs="Times New Roman"/>
          <w:sz w:val="24"/>
          <w:szCs w:val="24"/>
        </w:rPr>
        <w:t>iżenia wysokości odszkodowania</w:t>
      </w:r>
      <w:r w:rsidR="00074EA6">
        <w:rPr>
          <w:rFonts w:ascii="Times New Roman" w:eastAsia="Times New Roman" w:hAnsi="Times New Roman" w:cs="Times New Roman"/>
          <w:sz w:val="24"/>
          <w:szCs w:val="24"/>
        </w:rPr>
        <w:t>. Z drugiej strony</w:t>
      </w:r>
      <w:r w:rsidR="00DB569F" w:rsidRPr="000324E1">
        <w:rPr>
          <w:rFonts w:ascii="Times New Roman" w:eastAsia="Times New Roman" w:hAnsi="Times New Roman" w:cs="Times New Roman"/>
          <w:sz w:val="24"/>
          <w:szCs w:val="24"/>
        </w:rPr>
        <w:t xml:space="preserve"> orzeczenie wyższego odszkodowania</w:t>
      </w:r>
      <w:r w:rsidR="000324E1" w:rsidRPr="000324E1">
        <w:rPr>
          <w:rFonts w:ascii="Times New Roman" w:eastAsia="Times New Roman" w:hAnsi="Times New Roman" w:cs="Times New Roman"/>
          <w:sz w:val="24"/>
          <w:szCs w:val="24"/>
        </w:rPr>
        <w:t xml:space="preserve"> w ostatecznej decyzji</w:t>
      </w:r>
      <w:r w:rsidR="00DB569F" w:rsidRPr="000324E1">
        <w:rPr>
          <w:rFonts w:ascii="Times New Roman" w:eastAsia="Times New Roman" w:hAnsi="Times New Roman" w:cs="Times New Roman"/>
          <w:sz w:val="24"/>
          <w:szCs w:val="24"/>
        </w:rPr>
        <w:t xml:space="preserve"> powinno powodować dopłacenie do </w:t>
      </w:r>
      <w:r w:rsidR="000324E1" w:rsidRPr="000324E1">
        <w:rPr>
          <w:rFonts w:ascii="Times New Roman" w:eastAsia="Times New Roman" w:hAnsi="Times New Roman" w:cs="Times New Roman"/>
          <w:sz w:val="24"/>
          <w:szCs w:val="24"/>
        </w:rPr>
        <w:t>odszkodowania już wypłaconego</w:t>
      </w:r>
      <w:r w:rsidR="00074EA6">
        <w:rPr>
          <w:rFonts w:ascii="Times New Roman" w:eastAsia="Times New Roman" w:hAnsi="Times New Roman" w:cs="Times New Roman"/>
          <w:sz w:val="24"/>
          <w:szCs w:val="24"/>
        </w:rPr>
        <w:t xml:space="preserve"> (kwoty bezspornej)</w:t>
      </w:r>
      <w:r w:rsidR="000324E1" w:rsidRPr="000324E1">
        <w:rPr>
          <w:rFonts w:ascii="Times New Roman" w:eastAsia="Times New Roman" w:hAnsi="Times New Roman" w:cs="Times New Roman"/>
          <w:sz w:val="24"/>
          <w:szCs w:val="24"/>
        </w:rPr>
        <w:t>,</w:t>
      </w:r>
      <w:r w:rsidR="00DB569F" w:rsidRPr="000324E1">
        <w:rPr>
          <w:rFonts w:ascii="Times New Roman" w:eastAsia="Times New Roman" w:hAnsi="Times New Roman" w:cs="Times New Roman"/>
          <w:sz w:val="24"/>
          <w:szCs w:val="24"/>
        </w:rPr>
        <w:t xml:space="preserve"> </w:t>
      </w:r>
      <w:r w:rsidR="000324E1" w:rsidRPr="000324E1">
        <w:rPr>
          <w:rFonts w:ascii="Times New Roman" w:eastAsia="Times New Roman" w:hAnsi="Times New Roman" w:cs="Times New Roman"/>
          <w:sz w:val="24"/>
          <w:szCs w:val="24"/>
        </w:rPr>
        <w:t>kwoty stanowiącej różnicę</w:t>
      </w:r>
      <w:r w:rsidR="00DB569F" w:rsidRPr="000324E1">
        <w:rPr>
          <w:rFonts w:ascii="Times New Roman" w:eastAsia="Times New Roman" w:hAnsi="Times New Roman" w:cs="Times New Roman"/>
          <w:sz w:val="24"/>
          <w:szCs w:val="24"/>
        </w:rPr>
        <w:t xml:space="preserve"> pomiędzy wyższym odszkodowaniem odpowiadającym rzeczywistej wartości nieruchomości</w:t>
      </w:r>
      <w:r w:rsidR="000324E1" w:rsidRPr="000324E1">
        <w:rPr>
          <w:rFonts w:ascii="Times New Roman" w:eastAsia="Times New Roman" w:hAnsi="Times New Roman" w:cs="Times New Roman"/>
          <w:sz w:val="24"/>
          <w:szCs w:val="24"/>
        </w:rPr>
        <w:t xml:space="preserve"> a wypłaconą bezsporną kwotą odszkodowania</w:t>
      </w:r>
      <w:r w:rsidR="00DB569F" w:rsidRPr="000324E1">
        <w:rPr>
          <w:rFonts w:ascii="Times New Roman" w:eastAsia="Times New Roman" w:hAnsi="Times New Roman" w:cs="Times New Roman"/>
          <w:sz w:val="24"/>
          <w:szCs w:val="24"/>
        </w:rPr>
        <w:t xml:space="preserve">. </w:t>
      </w:r>
      <w:r w:rsidRPr="000324E1">
        <w:rPr>
          <w:rFonts w:ascii="Times New Roman" w:eastAsia="Times New Roman" w:hAnsi="Times New Roman" w:cs="Times New Roman"/>
          <w:sz w:val="24"/>
          <w:szCs w:val="24"/>
        </w:rPr>
        <w:t>Podobnie powinna się kształtować kognicja sądu powszechnego w kwestii ustalenia wysokości odszkodowania.</w:t>
      </w:r>
    </w:p>
    <w:p w14:paraId="3DCDFA68" w14:textId="0157F529" w:rsidR="00021C71" w:rsidRPr="00021C71" w:rsidRDefault="00021C71" w:rsidP="00021C71">
      <w:pPr>
        <w:spacing w:before="120" w:line="360" w:lineRule="auto"/>
        <w:jc w:val="both"/>
        <w:rPr>
          <w:rFonts w:ascii="Times New Roman" w:hAnsi="Times New Roman" w:cs="Times New Roman"/>
          <w:sz w:val="24"/>
          <w:szCs w:val="24"/>
        </w:rPr>
      </w:pPr>
      <w:r w:rsidRPr="00021C71">
        <w:rPr>
          <w:rFonts w:ascii="Times New Roman" w:hAnsi="Times New Roman" w:cs="Times New Roman"/>
          <w:sz w:val="24"/>
          <w:szCs w:val="24"/>
        </w:rPr>
        <w:lastRenderedPageBreak/>
        <w:t>Rozwiązanie takie nie opóźni inwestycji, a zabezpieczy właścicieli przed niekorzystnymi konsekwencjami</w:t>
      </w:r>
      <w:r w:rsidR="00DB569F">
        <w:rPr>
          <w:rFonts w:ascii="Times New Roman" w:hAnsi="Times New Roman" w:cs="Times New Roman"/>
          <w:sz w:val="24"/>
          <w:szCs w:val="24"/>
        </w:rPr>
        <w:t xml:space="preserve"> wywłaszczenia</w:t>
      </w:r>
      <w:r w:rsidRPr="00021C71">
        <w:rPr>
          <w:rFonts w:ascii="Times New Roman" w:hAnsi="Times New Roman" w:cs="Times New Roman"/>
          <w:sz w:val="24"/>
          <w:szCs w:val="24"/>
        </w:rPr>
        <w:t>.</w:t>
      </w:r>
    </w:p>
    <w:p w14:paraId="56059ABD" w14:textId="0F1E2509" w:rsidR="00216D0F" w:rsidRPr="001618E0" w:rsidRDefault="00216D0F" w:rsidP="00BC2969">
      <w:pPr>
        <w:pStyle w:val="Nagwek2"/>
        <w:jc w:val="both"/>
      </w:pPr>
      <w:r>
        <w:t>3. Ograniczenie możliwości zmniejszenia wysokości odszkodowania na drodze postępowania odwoławczego</w:t>
      </w:r>
    </w:p>
    <w:p w14:paraId="1F5039BA" w14:textId="4B3626FC" w:rsidR="00DB569F"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Wśród negatywnych (dla wywłaszczanego właściciela) skutków zaskarżenia decyzji określającej wysokość odszkodowania, należy zauważyć </w:t>
      </w:r>
      <w:r w:rsidR="00D36D60" w:rsidRPr="00021C71">
        <w:rPr>
          <w:rFonts w:ascii="Times New Roman" w:eastAsia="Times New Roman" w:hAnsi="Times New Roman" w:cs="Times New Roman"/>
          <w:sz w:val="24"/>
          <w:szCs w:val="24"/>
        </w:rPr>
        <w:t xml:space="preserve">sytuację </w:t>
      </w:r>
      <w:r w:rsidRPr="00021C71">
        <w:rPr>
          <w:rFonts w:ascii="Times New Roman" w:eastAsia="Times New Roman" w:hAnsi="Times New Roman" w:cs="Times New Roman"/>
          <w:sz w:val="24"/>
          <w:szCs w:val="24"/>
        </w:rPr>
        <w:t>możliwą na gruncie Ustawy o CPK</w:t>
      </w:r>
      <w:r w:rsidR="00D36D60">
        <w:rPr>
          <w:rFonts w:ascii="Times New Roman" w:eastAsia="Times New Roman" w:hAnsi="Times New Roman" w:cs="Times New Roman"/>
          <w:sz w:val="24"/>
          <w:szCs w:val="24"/>
        </w:rPr>
        <w:t xml:space="preserve"> w jej aktualnym brzmieniu</w:t>
      </w:r>
      <w:r w:rsidRPr="00021C71">
        <w:rPr>
          <w:rFonts w:ascii="Times New Roman" w:eastAsia="Times New Roman" w:hAnsi="Times New Roman" w:cs="Times New Roman"/>
          <w:sz w:val="24"/>
          <w:szCs w:val="24"/>
        </w:rPr>
        <w:t>, w której (</w:t>
      </w:r>
      <w:r w:rsidR="00DB569F">
        <w:rPr>
          <w:rFonts w:ascii="Times New Roman" w:eastAsia="Times New Roman" w:hAnsi="Times New Roman" w:cs="Times New Roman"/>
          <w:sz w:val="24"/>
          <w:szCs w:val="24"/>
        </w:rPr>
        <w:t>i</w:t>
      </w:r>
      <w:r w:rsidRPr="00021C71">
        <w:rPr>
          <w:rFonts w:ascii="Times New Roman" w:eastAsia="Times New Roman" w:hAnsi="Times New Roman" w:cs="Times New Roman"/>
          <w:sz w:val="24"/>
          <w:szCs w:val="24"/>
        </w:rPr>
        <w:t>) dotychczasowy właściciel zaskarży decyzję odszkodowawczą do sądu administracyjnego, (</w:t>
      </w:r>
      <w:r w:rsidR="00DB569F">
        <w:rPr>
          <w:rFonts w:ascii="Times New Roman" w:eastAsia="Times New Roman" w:hAnsi="Times New Roman" w:cs="Times New Roman"/>
          <w:sz w:val="24"/>
          <w:szCs w:val="24"/>
        </w:rPr>
        <w:t>ii</w:t>
      </w:r>
      <w:r w:rsidRPr="00021C71">
        <w:rPr>
          <w:rFonts w:ascii="Times New Roman" w:eastAsia="Times New Roman" w:hAnsi="Times New Roman" w:cs="Times New Roman"/>
          <w:sz w:val="24"/>
          <w:szCs w:val="24"/>
        </w:rPr>
        <w:t>) który to sąd przyzna mu rację, zaś</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w:t>
      </w:r>
      <w:r w:rsidR="00DB569F">
        <w:rPr>
          <w:rFonts w:ascii="Times New Roman" w:eastAsia="Times New Roman" w:hAnsi="Times New Roman" w:cs="Times New Roman"/>
          <w:sz w:val="24"/>
          <w:szCs w:val="24"/>
        </w:rPr>
        <w:t>iii</w:t>
      </w:r>
      <w:r w:rsidRPr="00021C71">
        <w:rPr>
          <w:rFonts w:ascii="Times New Roman" w:eastAsia="Times New Roman" w:hAnsi="Times New Roman" w:cs="Times New Roman"/>
          <w:sz w:val="24"/>
          <w:szCs w:val="24"/>
        </w:rPr>
        <w:t>)</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po</w:t>
      </w:r>
      <w:r w:rsidR="00F53569">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przekazaniu sprawy do ponownego rozpoznania, organ na podstawie nowego operatu szacunkowego zmniejszy wysokość odszkodowania należnego wywłaszczonemu. </w:t>
      </w:r>
    </w:p>
    <w:p w14:paraId="3176894E" w14:textId="70D9679E" w:rsidR="00DC3615"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W tym zakresie przepisy dotyczące zaskarżania decyzji nie chronią wystarczająco strony odwołującej się</w:t>
      </w:r>
      <w:r w:rsidR="00DB569F">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w:t>
      </w:r>
      <w:r w:rsidR="00DB569F">
        <w:rPr>
          <w:rFonts w:ascii="Times New Roman" w:eastAsia="Times New Roman" w:hAnsi="Times New Roman" w:cs="Times New Roman"/>
          <w:sz w:val="24"/>
          <w:szCs w:val="24"/>
        </w:rPr>
        <w:t xml:space="preserve">Na gruncie Ustawy </w:t>
      </w:r>
      <w:r w:rsidRPr="00021C71">
        <w:rPr>
          <w:rFonts w:ascii="Times New Roman" w:eastAsia="Times New Roman" w:hAnsi="Times New Roman" w:cs="Times New Roman"/>
          <w:sz w:val="24"/>
          <w:szCs w:val="24"/>
        </w:rPr>
        <w:t>o CPK (</w:t>
      </w:r>
      <w:r w:rsidR="00074EA6" w:rsidRPr="00021C71">
        <w:rPr>
          <w:rFonts w:ascii="Times New Roman" w:eastAsia="Times New Roman" w:hAnsi="Times New Roman" w:cs="Times New Roman"/>
          <w:sz w:val="24"/>
          <w:szCs w:val="24"/>
        </w:rPr>
        <w:t xml:space="preserve">ani </w:t>
      </w:r>
      <w:r w:rsidR="00074EA6">
        <w:rPr>
          <w:rFonts w:ascii="Times New Roman" w:eastAsia="Times New Roman" w:hAnsi="Times New Roman" w:cs="Times New Roman"/>
          <w:sz w:val="24"/>
          <w:szCs w:val="24"/>
        </w:rPr>
        <w:t>na gruncie innych</w:t>
      </w:r>
      <w:r w:rsidR="00074EA6" w:rsidRPr="00021C71">
        <w:rPr>
          <w:rFonts w:ascii="Times New Roman" w:eastAsia="Times New Roman" w:hAnsi="Times New Roman" w:cs="Times New Roman"/>
          <w:sz w:val="24"/>
          <w:szCs w:val="24"/>
        </w:rPr>
        <w:t xml:space="preserve"> ustaw</w:t>
      </w:r>
      <w:r w:rsidR="00074EA6">
        <w:rPr>
          <w:rFonts w:ascii="Times New Roman" w:eastAsia="Times New Roman" w:hAnsi="Times New Roman" w:cs="Times New Roman"/>
          <w:sz w:val="24"/>
          <w:szCs w:val="24"/>
        </w:rPr>
        <w:t>, zawierających przepisy</w:t>
      </w:r>
      <w:r w:rsidR="00074EA6" w:rsidRPr="00021C71">
        <w:rPr>
          <w:rFonts w:ascii="Times New Roman" w:eastAsia="Times New Roman" w:hAnsi="Times New Roman" w:cs="Times New Roman"/>
          <w:sz w:val="24"/>
          <w:szCs w:val="24"/>
        </w:rPr>
        <w:t xml:space="preserve"> </w:t>
      </w:r>
      <w:r w:rsidR="00074EA6">
        <w:rPr>
          <w:rFonts w:ascii="Times New Roman" w:eastAsia="Times New Roman" w:hAnsi="Times New Roman" w:cs="Times New Roman"/>
          <w:sz w:val="24"/>
          <w:szCs w:val="24"/>
        </w:rPr>
        <w:t xml:space="preserve">regulujące </w:t>
      </w:r>
      <w:r w:rsidR="00074EA6" w:rsidRPr="00021C71">
        <w:rPr>
          <w:rFonts w:ascii="Times New Roman" w:eastAsia="Times New Roman" w:hAnsi="Times New Roman" w:cs="Times New Roman"/>
          <w:sz w:val="24"/>
          <w:szCs w:val="24"/>
        </w:rPr>
        <w:t>ustalani</w:t>
      </w:r>
      <w:r w:rsidR="00074EA6">
        <w:rPr>
          <w:rFonts w:ascii="Times New Roman" w:eastAsia="Times New Roman" w:hAnsi="Times New Roman" w:cs="Times New Roman"/>
          <w:sz w:val="24"/>
          <w:szCs w:val="24"/>
        </w:rPr>
        <w:t>e</w:t>
      </w:r>
      <w:r w:rsidR="00074EA6" w:rsidRPr="00021C71">
        <w:rPr>
          <w:rFonts w:ascii="Times New Roman" w:eastAsia="Times New Roman" w:hAnsi="Times New Roman" w:cs="Times New Roman"/>
          <w:sz w:val="24"/>
          <w:szCs w:val="24"/>
        </w:rPr>
        <w:t xml:space="preserve"> odszkodowania</w:t>
      </w:r>
      <w:r w:rsidRPr="00021C71">
        <w:rPr>
          <w:rFonts w:ascii="Times New Roman" w:eastAsia="Times New Roman" w:hAnsi="Times New Roman" w:cs="Times New Roman"/>
          <w:sz w:val="24"/>
          <w:szCs w:val="24"/>
        </w:rPr>
        <w:t xml:space="preserve">) </w:t>
      </w:r>
      <w:r w:rsidR="00DB569F">
        <w:rPr>
          <w:rFonts w:ascii="Times New Roman" w:eastAsia="Times New Roman" w:hAnsi="Times New Roman" w:cs="Times New Roman"/>
          <w:sz w:val="24"/>
          <w:szCs w:val="24"/>
        </w:rPr>
        <w:t xml:space="preserve">nie został zastosowany </w:t>
      </w:r>
      <w:r w:rsidRPr="00021C71">
        <w:rPr>
          <w:rFonts w:ascii="Times New Roman" w:eastAsia="Times New Roman" w:hAnsi="Times New Roman" w:cs="Times New Roman"/>
          <w:sz w:val="24"/>
          <w:szCs w:val="24"/>
        </w:rPr>
        <w:t xml:space="preserve">zakaz </w:t>
      </w:r>
      <w:proofErr w:type="spellStart"/>
      <w:r w:rsidRPr="00BC2969">
        <w:rPr>
          <w:rFonts w:ascii="Times New Roman" w:eastAsia="Times New Roman" w:hAnsi="Times New Roman" w:cs="Times New Roman"/>
          <w:i/>
          <w:sz w:val="24"/>
          <w:szCs w:val="24"/>
        </w:rPr>
        <w:t>reformationis</w:t>
      </w:r>
      <w:proofErr w:type="spellEnd"/>
      <w:r w:rsidRPr="00BC2969">
        <w:rPr>
          <w:rFonts w:ascii="Times New Roman" w:eastAsia="Times New Roman" w:hAnsi="Times New Roman" w:cs="Times New Roman"/>
          <w:i/>
          <w:sz w:val="24"/>
          <w:szCs w:val="24"/>
        </w:rPr>
        <w:t xml:space="preserve"> in </w:t>
      </w:r>
      <w:proofErr w:type="spellStart"/>
      <w:r w:rsidRPr="00BC2969">
        <w:rPr>
          <w:rFonts w:ascii="Times New Roman" w:eastAsia="Times New Roman" w:hAnsi="Times New Roman" w:cs="Times New Roman"/>
          <w:i/>
          <w:sz w:val="24"/>
          <w:szCs w:val="24"/>
        </w:rPr>
        <w:t>peius</w:t>
      </w:r>
      <w:proofErr w:type="spellEnd"/>
      <w:r w:rsidRPr="00021C71">
        <w:rPr>
          <w:rFonts w:ascii="Times New Roman" w:eastAsia="Times New Roman" w:hAnsi="Times New Roman" w:cs="Times New Roman"/>
          <w:sz w:val="24"/>
          <w:szCs w:val="24"/>
        </w:rPr>
        <w:t xml:space="preserve"> (zakaz istniejący w</w:t>
      </w:r>
      <w:r w:rsidR="000836FD">
        <w:rPr>
          <w:rFonts w:ascii="Times New Roman" w:eastAsia="Times New Roman" w:hAnsi="Times New Roman" w:cs="Times New Roman"/>
          <w:sz w:val="24"/>
          <w:szCs w:val="24"/>
        </w:rPr>
        <w:t> </w:t>
      </w:r>
      <w:r w:rsidR="00D36D60">
        <w:rPr>
          <w:rFonts w:ascii="Times New Roman" w:eastAsia="Times New Roman" w:hAnsi="Times New Roman" w:cs="Times New Roman"/>
          <w:sz w:val="24"/>
          <w:szCs w:val="24"/>
        </w:rPr>
        <w:t>art.</w:t>
      </w:r>
      <w:r w:rsidR="000836FD">
        <w:rPr>
          <w:rFonts w:ascii="Times New Roman" w:eastAsia="Times New Roman" w:hAnsi="Times New Roman" w:cs="Times New Roman"/>
          <w:sz w:val="24"/>
          <w:szCs w:val="24"/>
        </w:rPr>
        <w:t> </w:t>
      </w:r>
      <w:r w:rsidR="00D36D60">
        <w:rPr>
          <w:rFonts w:ascii="Times New Roman" w:eastAsia="Times New Roman" w:hAnsi="Times New Roman" w:cs="Times New Roman"/>
          <w:sz w:val="24"/>
          <w:szCs w:val="24"/>
        </w:rPr>
        <w:t>134 § 2</w:t>
      </w:r>
      <w:r w:rsidRPr="00021C71">
        <w:rPr>
          <w:rFonts w:ascii="Times New Roman" w:eastAsia="Times New Roman" w:hAnsi="Times New Roman" w:cs="Times New Roman"/>
          <w:sz w:val="24"/>
          <w:szCs w:val="24"/>
        </w:rPr>
        <w:t xml:space="preserve"> </w:t>
      </w:r>
      <w:r w:rsidR="00DC3615">
        <w:rPr>
          <w:rFonts w:ascii="Times New Roman" w:eastAsia="Times New Roman" w:hAnsi="Times New Roman" w:cs="Times New Roman"/>
          <w:sz w:val="24"/>
          <w:szCs w:val="24"/>
        </w:rPr>
        <w:t>u</w:t>
      </w:r>
      <w:r w:rsidR="00D36D60">
        <w:rPr>
          <w:rFonts w:ascii="Times New Roman" w:eastAsia="Times New Roman" w:hAnsi="Times New Roman" w:cs="Times New Roman"/>
          <w:sz w:val="24"/>
          <w:szCs w:val="24"/>
        </w:rPr>
        <w:t>stawy</w:t>
      </w:r>
      <w:r w:rsidR="00DC3615" w:rsidRPr="00DC3615">
        <w:rPr>
          <w:rFonts w:ascii="Times New Roman" w:eastAsia="Times New Roman" w:hAnsi="Times New Roman" w:cs="Times New Roman"/>
          <w:sz w:val="24"/>
          <w:szCs w:val="24"/>
        </w:rPr>
        <w:t xml:space="preserve"> z 30 sierpnia 2002 r. </w:t>
      </w:r>
      <w:r w:rsidR="00DC3615">
        <w:rPr>
          <w:rFonts w:ascii="Times New Roman" w:eastAsia="Times New Roman" w:hAnsi="Times New Roman" w:cs="Times New Roman"/>
          <w:sz w:val="24"/>
          <w:szCs w:val="24"/>
        </w:rPr>
        <w:t>p</w:t>
      </w:r>
      <w:r w:rsidR="00DC3615" w:rsidRPr="00DC3615">
        <w:rPr>
          <w:rFonts w:ascii="Times New Roman" w:eastAsia="Times New Roman" w:hAnsi="Times New Roman" w:cs="Times New Roman"/>
          <w:sz w:val="24"/>
          <w:szCs w:val="24"/>
        </w:rPr>
        <w:t>rawo o postępowaniu przed sądami administracyjnymi</w:t>
      </w:r>
      <w:r w:rsidR="00DC3615">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nie znajdzie zastosowania w opisanej wyżej sytuacji</w:t>
      </w:r>
      <w:r w:rsidR="00D36D60">
        <w:rPr>
          <w:rFonts w:ascii="Times New Roman" w:eastAsia="Times New Roman" w:hAnsi="Times New Roman" w:cs="Times New Roman"/>
          <w:sz w:val="24"/>
          <w:szCs w:val="24"/>
        </w:rPr>
        <w:t xml:space="preserve">, gdyż dotyczy wyłącznie </w:t>
      </w:r>
      <w:r w:rsidR="00194C89">
        <w:rPr>
          <w:rFonts w:ascii="Times New Roman" w:eastAsia="Times New Roman" w:hAnsi="Times New Roman" w:cs="Times New Roman"/>
          <w:sz w:val="24"/>
          <w:szCs w:val="24"/>
        </w:rPr>
        <w:t xml:space="preserve">ewentualnego pogorszenia sytuacji skarżącego w ramach postępowania </w:t>
      </w:r>
      <w:proofErr w:type="spellStart"/>
      <w:r w:rsidR="00194C89">
        <w:rPr>
          <w:rFonts w:ascii="Times New Roman" w:eastAsia="Times New Roman" w:hAnsi="Times New Roman" w:cs="Times New Roman"/>
          <w:sz w:val="24"/>
          <w:szCs w:val="24"/>
        </w:rPr>
        <w:t>sądowoadministracyjnego</w:t>
      </w:r>
      <w:proofErr w:type="spellEnd"/>
      <w:r w:rsidRPr="00021C71">
        <w:rPr>
          <w:rFonts w:ascii="Times New Roman" w:eastAsia="Times New Roman" w:hAnsi="Times New Roman" w:cs="Times New Roman"/>
          <w:sz w:val="24"/>
          <w:szCs w:val="24"/>
        </w:rPr>
        <w:t xml:space="preserve">). </w:t>
      </w:r>
    </w:p>
    <w:p w14:paraId="73143ACD" w14:textId="45D519B7" w:rsidR="00216D0F"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Konieczne </w:t>
      </w:r>
      <w:r w:rsidR="00DC3615">
        <w:rPr>
          <w:rFonts w:ascii="Times New Roman" w:eastAsia="Times New Roman" w:hAnsi="Times New Roman" w:cs="Times New Roman"/>
          <w:sz w:val="24"/>
          <w:szCs w:val="24"/>
        </w:rPr>
        <w:t>jest zatem</w:t>
      </w:r>
      <w:r w:rsidR="00DC3615" w:rsidRPr="00021C71">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wprowadzenie </w:t>
      </w:r>
      <w:r w:rsidR="00DC3615">
        <w:rPr>
          <w:rFonts w:ascii="Times New Roman" w:eastAsia="Times New Roman" w:hAnsi="Times New Roman" w:cs="Times New Roman"/>
          <w:sz w:val="24"/>
          <w:szCs w:val="24"/>
        </w:rPr>
        <w:t>ograniczenia, które nie pozwoli na orzekanie</w:t>
      </w:r>
      <w:r w:rsidR="00216D0F">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w</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kolejnym postępowaniu, po uchyleniu decyzji odszkodowawczej, odszkodowania niższego niż pierwotnie określone. Wprowadzenie takiej regulacji </w:t>
      </w:r>
      <w:r w:rsidR="00DC3615">
        <w:rPr>
          <w:rFonts w:ascii="Times New Roman" w:eastAsia="Times New Roman" w:hAnsi="Times New Roman" w:cs="Times New Roman"/>
          <w:sz w:val="24"/>
          <w:szCs w:val="24"/>
        </w:rPr>
        <w:t xml:space="preserve">zagwarantuje </w:t>
      </w:r>
      <w:r w:rsidRPr="00021C71">
        <w:rPr>
          <w:rFonts w:ascii="Times New Roman" w:eastAsia="Times New Roman" w:hAnsi="Times New Roman" w:cs="Times New Roman"/>
          <w:sz w:val="24"/>
          <w:szCs w:val="24"/>
        </w:rPr>
        <w:t xml:space="preserve">dotychczasowemu właścicielowi dochodzącemu swoich praw, że </w:t>
      </w:r>
      <w:r w:rsidR="00216D0F">
        <w:rPr>
          <w:rFonts w:ascii="Times New Roman" w:eastAsia="Times New Roman" w:hAnsi="Times New Roman" w:cs="Times New Roman"/>
          <w:sz w:val="24"/>
          <w:szCs w:val="24"/>
        </w:rPr>
        <w:t xml:space="preserve">na drodze </w:t>
      </w:r>
      <w:r w:rsidR="00DC3615">
        <w:rPr>
          <w:rFonts w:ascii="Times New Roman" w:eastAsia="Times New Roman" w:hAnsi="Times New Roman" w:cs="Times New Roman"/>
          <w:sz w:val="24"/>
          <w:szCs w:val="24"/>
        </w:rPr>
        <w:t>postępowani</w:t>
      </w:r>
      <w:r w:rsidR="00216D0F">
        <w:rPr>
          <w:rFonts w:ascii="Times New Roman" w:eastAsia="Times New Roman" w:hAnsi="Times New Roman" w:cs="Times New Roman"/>
          <w:sz w:val="24"/>
          <w:szCs w:val="24"/>
        </w:rPr>
        <w:t>a</w:t>
      </w:r>
      <w:r w:rsidR="00DC3615">
        <w:rPr>
          <w:rFonts w:ascii="Times New Roman" w:eastAsia="Times New Roman" w:hAnsi="Times New Roman" w:cs="Times New Roman"/>
          <w:sz w:val="24"/>
          <w:szCs w:val="24"/>
        </w:rPr>
        <w:t xml:space="preserve"> odwoławcze</w:t>
      </w:r>
      <w:r w:rsidR="00216D0F">
        <w:rPr>
          <w:rFonts w:ascii="Times New Roman" w:eastAsia="Times New Roman" w:hAnsi="Times New Roman" w:cs="Times New Roman"/>
          <w:sz w:val="24"/>
          <w:szCs w:val="24"/>
        </w:rPr>
        <w:t>go</w:t>
      </w:r>
      <w:r w:rsidR="00DC3615">
        <w:rPr>
          <w:rFonts w:ascii="Times New Roman" w:eastAsia="Times New Roman" w:hAnsi="Times New Roman" w:cs="Times New Roman"/>
          <w:sz w:val="24"/>
          <w:szCs w:val="24"/>
        </w:rPr>
        <w:t xml:space="preserve"> </w:t>
      </w:r>
      <w:r w:rsidR="00216D0F">
        <w:rPr>
          <w:rFonts w:ascii="Times New Roman" w:eastAsia="Times New Roman" w:hAnsi="Times New Roman" w:cs="Times New Roman"/>
          <w:sz w:val="24"/>
          <w:szCs w:val="24"/>
        </w:rPr>
        <w:t xml:space="preserve">odszkodowanie </w:t>
      </w:r>
      <w:r w:rsidRPr="00021C71">
        <w:rPr>
          <w:rFonts w:ascii="Times New Roman" w:eastAsia="Times New Roman" w:hAnsi="Times New Roman" w:cs="Times New Roman"/>
          <w:sz w:val="24"/>
          <w:szCs w:val="24"/>
        </w:rPr>
        <w:t xml:space="preserve">może się zwiększyć bądź jego wysokość nie ulegnie zmianie. </w:t>
      </w:r>
    </w:p>
    <w:p w14:paraId="220C39FB" w14:textId="5FAF5A09"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Obecnie obowiązujące regulacje nie zapewniają takiego bezpieczeństwa podmiotom wywłaszczanym, co </w:t>
      </w:r>
      <w:r w:rsidR="00194C89">
        <w:rPr>
          <w:rFonts w:ascii="Times New Roman" w:eastAsia="Times New Roman" w:hAnsi="Times New Roman" w:cs="Times New Roman"/>
          <w:sz w:val="24"/>
          <w:szCs w:val="24"/>
        </w:rPr>
        <w:t>musi zniechęcać</w:t>
      </w:r>
      <w:r w:rsidRPr="00021C71">
        <w:rPr>
          <w:rFonts w:ascii="Times New Roman" w:eastAsia="Times New Roman" w:hAnsi="Times New Roman" w:cs="Times New Roman"/>
          <w:sz w:val="24"/>
          <w:szCs w:val="24"/>
        </w:rPr>
        <w:t xml:space="preserve"> do korzystania ze swoich praw. Nawet w przypadku oczywiście wadliwego operatu stanowiącego podstawę wydania decyzji odszkodowawczej, zaskarżanie tej decyzji wiązać się będzie z pewnym ryzykiem</w:t>
      </w:r>
      <w:r w:rsidR="00216D0F">
        <w:rPr>
          <w:rFonts w:ascii="Times New Roman" w:eastAsia="Times New Roman" w:hAnsi="Times New Roman" w:cs="Times New Roman"/>
          <w:sz w:val="24"/>
          <w:szCs w:val="24"/>
        </w:rPr>
        <w:t xml:space="preserve"> związanym z możliwością zmniejszenia wysokości odszkodowania w postępowaniu odwoławczym</w:t>
      </w:r>
      <w:r w:rsidRPr="00021C71">
        <w:rPr>
          <w:rFonts w:ascii="Times New Roman" w:eastAsia="Times New Roman" w:hAnsi="Times New Roman" w:cs="Times New Roman"/>
          <w:sz w:val="24"/>
          <w:szCs w:val="24"/>
        </w:rPr>
        <w:t xml:space="preserve">. </w:t>
      </w:r>
      <w:r w:rsidR="00216D0F">
        <w:rPr>
          <w:rFonts w:ascii="Times New Roman" w:eastAsia="Times New Roman" w:hAnsi="Times New Roman" w:cs="Times New Roman"/>
          <w:sz w:val="24"/>
          <w:szCs w:val="24"/>
        </w:rPr>
        <w:t>Wprowadzenie ograniczenia obniżania odszkodowania w postępowaniu odwoławczym ma tym</w:t>
      </w:r>
      <w:r w:rsidRPr="00021C71">
        <w:rPr>
          <w:rFonts w:ascii="Times New Roman" w:eastAsia="Times New Roman" w:hAnsi="Times New Roman" w:cs="Times New Roman"/>
          <w:sz w:val="24"/>
          <w:szCs w:val="24"/>
        </w:rPr>
        <w:t xml:space="preserve"> większe znaczenie, że uchylenie decyzji odszkodowawczej przez sąd wiąże się z koniecznością zwrotu pobranego już odszkodowania</w:t>
      </w:r>
      <w:r w:rsidR="00216D0F">
        <w:rPr>
          <w:rFonts w:ascii="Times New Roman" w:eastAsia="Times New Roman" w:hAnsi="Times New Roman" w:cs="Times New Roman"/>
          <w:sz w:val="24"/>
          <w:szCs w:val="24"/>
        </w:rPr>
        <w:t>.</w:t>
      </w:r>
      <w:r w:rsidR="00F53569">
        <w:rPr>
          <w:rFonts w:ascii="Times New Roman" w:eastAsia="Times New Roman" w:hAnsi="Times New Roman" w:cs="Times New Roman"/>
          <w:sz w:val="24"/>
          <w:szCs w:val="24"/>
        </w:rPr>
        <w:t xml:space="preserve"> </w:t>
      </w:r>
      <w:r w:rsidR="00216D0F">
        <w:rPr>
          <w:rFonts w:ascii="Times New Roman" w:eastAsia="Times New Roman" w:hAnsi="Times New Roman" w:cs="Times New Roman"/>
          <w:sz w:val="24"/>
          <w:szCs w:val="24"/>
        </w:rPr>
        <w:t xml:space="preserve">Osoby wywłaszczone musiałyby w takim wypadku </w:t>
      </w:r>
      <w:r w:rsidR="00194C89">
        <w:rPr>
          <w:rFonts w:ascii="Times New Roman" w:eastAsia="Times New Roman" w:hAnsi="Times New Roman" w:cs="Times New Roman"/>
          <w:sz w:val="24"/>
          <w:szCs w:val="24"/>
        </w:rPr>
        <w:t>zwracać otrzymane odszkodowanie</w:t>
      </w:r>
      <w:r w:rsidR="00216D0F" w:rsidRPr="00021C71">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w momencie, w którym </w:t>
      </w:r>
      <w:r w:rsidR="00216D0F">
        <w:rPr>
          <w:rFonts w:ascii="Times New Roman" w:eastAsia="Times New Roman" w:hAnsi="Times New Roman" w:cs="Times New Roman"/>
          <w:sz w:val="24"/>
          <w:szCs w:val="24"/>
        </w:rPr>
        <w:t>otrzymane pieniądze wydałyby na nabycie nowej nieruchomości</w:t>
      </w:r>
      <w:r w:rsidRPr="00021C71">
        <w:rPr>
          <w:rFonts w:ascii="Times New Roman" w:eastAsia="Times New Roman" w:hAnsi="Times New Roman" w:cs="Times New Roman"/>
          <w:sz w:val="24"/>
          <w:szCs w:val="24"/>
        </w:rPr>
        <w:t xml:space="preserve">. </w:t>
      </w:r>
    </w:p>
    <w:p w14:paraId="4A190FA0" w14:textId="4780AE1E"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lastRenderedPageBreak/>
        <w:t xml:space="preserve">Zakaz </w:t>
      </w:r>
      <w:proofErr w:type="spellStart"/>
      <w:r w:rsidRPr="00BC2969">
        <w:rPr>
          <w:rFonts w:ascii="Times New Roman" w:eastAsia="Times New Roman" w:hAnsi="Times New Roman" w:cs="Times New Roman"/>
          <w:i/>
          <w:sz w:val="24"/>
          <w:szCs w:val="24"/>
        </w:rPr>
        <w:t>reformationis</w:t>
      </w:r>
      <w:proofErr w:type="spellEnd"/>
      <w:r w:rsidRPr="00BC2969">
        <w:rPr>
          <w:rFonts w:ascii="Times New Roman" w:eastAsia="Times New Roman" w:hAnsi="Times New Roman" w:cs="Times New Roman"/>
          <w:i/>
          <w:sz w:val="24"/>
          <w:szCs w:val="24"/>
        </w:rPr>
        <w:t xml:space="preserve"> in </w:t>
      </w:r>
      <w:proofErr w:type="spellStart"/>
      <w:r w:rsidRPr="00BC2969">
        <w:rPr>
          <w:rFonts w:ascii="Times New Roman" w:eastAsia="Times New Roman" w:hAnsi="Times New Roman" w:cs="Times New Roman"/>
          <w:i/>
          <w:sz w:val="24"/>
          <w:szCs w:val="24"/>
        </w:rPr>
        <w:t>peius</w:t>
      </w:r>
      <w:proofErr w:type="spellEnd"/>
      <w:r w:rsidRPr="00021C71">
        <w:rPr>
          <w:rFonts w:ascii="Times New Roman" w:eastAsia="Times New Roman" w:hAnsi="Times New Roman" w:cs="Times New Roman"/>
          <w:sz w:val="24"/>
          <w:szCs w:val="24"/>
        </w:rPr>
        <w:t xml:space="preserve"> funkcjonuje w regulacjach dotyczących wywłaszczenia w</w:t>
      </w:r>
      <w:r w:rsidR="00F53569">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Niemczech, Portugali, Szwecji, Hiszpanii i Włoszech (wyrażony </w:t>
      </w:r>
      <w:r w:rsidR="00216D0F" w:rsidRPr="00BC2969">
        <w:rPr>
          <w:rFonts w:ascii="Times New Roman" w:eastAsia="Times New Roman" w:hAnsi="Times New Roman" w:cs="Times New Roman"/>
          <w:i/>
          <w:sz w:val="24"/>
          <w:szCs w:val="24"/>
        </w:rPr>
        <w:t>expressis</w:t>
      </w:r>
      <w:r w:rsidRPr="00BC2969">
        <w:rPr>
          <w:rFonts w:ascii="Times New Roman" w:eastAsia="Times New Roman" w:hAnsi="Times New Roman" w:cs="Times New Roman"/>
          <w:i/>
          <w:sz w:val="24"/>
          <w:szCs w:val="24"/>
        </w:rPr>
        <w:t xml:space="preserve"> verbis</w:t>
      </w:r>
      <w:r w:rsidRPr="00021C71">
        <w:rPr>
          <w:rFonts w:ascii="Times New Roman" w:eastAsia="Times New Roman" w:hAnsi="Times New Roman" w:cs="Times New Roman"/>
          <w:sz w:val="24"/>
          <w:szCs w:val="24"/>
        </w:rPr>
        <w:t xml:space="preserve"> w</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ustawie lub </w:t>
      </w:r>
      <w:r w:rsidR="00216D0F">
        <w:rPr>
          <w:rFonts w:ascii="Times New Roman" w:eastAsia="Times New Roman" w:hAnsi="Times New Roman" w:cs="Times New Roman"/>
          <w:sz w:val="24"/>
          <w:szCs w:val="24"/>
        </w:rPr>
        <w:t>ustalony przez orzecznictwo</w:t>
      </w:r>
      <w:r w:rsidRPr="00021C71">
        <w:rPr>
          <w:rFonts w:ascii="Times New Roman" w:eastAsia="Times New Roman" w:hAnsi="Times New Roman" w:cs="Times New Roman"/>
          <w:sz w:val="24"/>
          <w:szCs w:val="24"/>
        </w:rPr>
        <w:t>). W tym zakresie polskie przepisy prezentują standard niższy niż w innych krajach.</w:t>
      </w:r>
    </w:p>
    <w:p w14:paraId="3FEB1B5A" w14:textId="0CCB29E3" w:rsidR="00216D0F" w:rsidRPr="001618E0" w:rsidRDefault="00216D0F" w:rsidP="00216D0F">
      <w:pPr>
        <w:pStyle w:val="Nagwek2"/>
        <w:jc w:val="both"/>
      </w:pPr>
      <w:r>
        <w:t>4. Wysokość odszkodowania – ujęcie realnych kosztów związanych z wywłaszczeniem przekraczających wartość nieruchomości</w:t>
      </w:r>
    </w:p>
    <w:p w14:paraId="5B77AE28" w14:textId="0C7FDCD3" w:rsidR="005D1BE6"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Kolejnym zagadnieniem jest wysokość odszkodowania za wywłaszczenie. W obecnym stanie prawnym właściciel nieruchomości otrzyma jako odszkodowanie za wywłaszczenie wyłącznie równowartość wartości rynkowej nieruchomości. Nie otrzyma natomiast pełnej rekompensaty za wszelkie szkody majątkowe i wydatki, które poniesie w związku z</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wywłaszczeniem</w:t>
      </w:r>
      <w:r w:rsidR="00216D0F">
        <w:rPr>
          <w:rFonts w:ascii="Times New Roman" w:eastAsia="Times New Roman" w:hAnsi="Times New Roman" w:cs="Times New Roman"/>
          <w:sz w:val="24"/>
          <w:szCs w:val="24"/>
        </w:rPr>
        <w:t xml:space="preserve">. </w:t>
      </w:r>
      <w:r w:rsidR="00074EA6">
        <w:rPr>
          <w:rFonts w:ascii="Times New Roman" w:eastAsia="Times New Roman" w:hAnsi="Times New Roman" w:cs="Times New Roman"/>
          <w:sz w:val="24"/>
          <w:szCs w:val="24"/>
        </w:rPr>
        <w:t>Obecnie</w:t>
      </w:r>
      <w:r w:rsidR="00216D0F">
        <w:rPr>
          <w:rFonts w:ascii="Times New Roman" w:eastAsia="Times New Roman" w:hAnsi="Times New Roman" w:cs="Times New Roman"/>
          <w:sz w:val="24"/>
          <w:szCs w:val="24"/>
        </w:rPr>
        <w:t xml:space="preserve"> wysokość odszkodowania nie obejmuje również rekompensaty</w:t>
      </w:r>
      <w:r w:rsidR="00216D0F" w:rsidRPr="00021C71">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za niemajątkową szkodę polegającą na wywołaniu znacznych komplikacji w życiu wywłaszczanego. </w:t>
      </w:r>
      <w:r w:rsidR="005D1BE6">
        <w:rPr>
          <w:rFonts w:ascii="Times New Roman" w:eastAsia="Times New Roman" w:hAnsi="Times New Roman" w:cs="Times New Roman"/>
          <w:sz w:val="24"/>
          <w:szCs w:val="24"/>
        </w:rPr>
        <w:t>Odszkodowanie</w:t>
      </w:r>
      <w:r w:rsidR="00B2503F">
        <w:rPr>
          <w:rFonts w:ascii="Times New Roman" w:eastAsia="Times New Roman" w:hAnsi="Times New Roman" w:cs="Times New Roman"/>
          <w:sz w:val="24"/>
          <w:szCs w:val="24"/>
        </w:rPr>
        <w:t>m</w:t>
      </w:r>
      <w:r w:rsidR="005D1BE6">
        <w:rPr>
          <w:rFonts w:ascii="Times New Roman" w:eastAsia="Times New Roman" w:hAnsi="Times New Roman" w:cs="Times New Roman"/>
          <w:sz w:val="24"/>
          <w:szCs w:val="24"/>
        </w:rPr>
        <w:t xml:space="preserve"> </w:t>
      </w:r>
      <w:r w:rsidR="00074EA6">
        <w:rPr>
          <w:rFonts w:ascii="Times New Roman" w:eastAsia="Times New Roman" w:hAnsi="Times New Roman" w:cs="Times New Roman"/>
          <w:sz w:val="24"/>
          <w:szCs w:val="24"/>
        </w:rPr>
        <w:t>są objęte</w:t>
      </w:r>
      <w:r w:rsidR="005D1BE6">
        <w:rPr>
          <w:rFonts w:ascii="Times New Roman" w:eastAsia="Times New Roman" w:hAnsi="Times New Roman" w:cs="Times New Roman"/>
          <w:sz w:val="24"/>
          <w:szCs w:val="24"/>
        </w:rPr>
        <w:t>, w szczególności</w:t>
      </w:r>
      <w:r w:rsidRPr="00021C71">
        <w:rPr>
          <w:rFonts w:ascii="Times New Roman" w:eastAsia="Times New Roman" w:hAnsi="Times New Roman" w:cs="Times New Roman"/>
          <w:sz w:val="24"/>
          <w:szCs w:val="24"/>
        </w:rPr>
        <w:t xml:space="preserve">: </w:t>
      </w:r>
    </w:p>
    <w:p w14:paraId="3C87F7A4" w14:textId="0E3DDBC2" w:rsidR="005D1BE6" w:rsidRPr="00BC2969" w:rsidRDefault="00021C71" w:rsidP="00BC2969">
      <w:pPr>
        <w:pStyle w:val="Akapitzlist"/>
        <w:numPr>
          <w:ilvl w:val="2"/>
          <w:numId w:val="24"/>
        </w:numPr>
        <w:spacing w:before="120" w:line="360" w:lineRule="auto"/>
        <w:ind w:left="1418"/>
        <w:jc w:val="both"/>
        <w:rPr>
          <w:rFonts w:ascii="Times New Roman" w:eastAsia="Times New Roman" w:hAnsi="Times New Roman" w:cs="Times New Roman"/>
          <w:sz w:val="24"/>
          <w:szCs w:val="24"/>
        </w:rPr>
      </w:pPr>
      <w:r w:rsidRPr="00BC2969">
        <w:rPr>
          <w:rFonts w:ascii="Times New Roman" w:eastAsia="Times New Roman" w:hAnsi="Times New Roman" w:cs="Times New Roman"/>
          <w:sz w:val="24"/>
          <w:szCs w:val="24"/>
        </w:rPr>
        <w:t xml:space="preserve">koszt związany z nabyciem nowych nieruchomości (koszty notarialne, koszty pośredników, koszty usług prawnych); </w:t>
      </w:r>
    </w:p>
    <w:p w14:paraId="6822F5BF" w14:textId="76245A92" w:rsidR="005D1BE6" w:rsidRPr="00F667C8" w:rsidRDefault="00021C71" w:rsidP="00BC2969">
      <w:pPr>
        <w:pStyle w:val="Akapitzlist"/>
        <w:numPr>
          <w:ilvl w:val="2"/>
          <w:numId w:val="24"/>
        </w:numPr>
        <w:spacing w:before="120" w:line="360" w:lineRule="auto"/>
        <w:ind w:left="1418"/>
        <w:jc w:val="both"/>
        <w:rPr>
          <w:rFonts w:ascii="Times New Roman" w:eastAsia="Times New Roman" w:hAnsi="Times New Roman" w:cs="Times New Roman"/>
          <w:sz w:val="24"/>
          <w:szCs w:val="24"/>
        </w:rPr>
      </w:pPr>
      <w:r w:rsidRPr="00BC2969">
        <w:rPr>
          <w:rFonts w:ascii="Times New Roman" w:eastAsia="Times New Roman" w:hAnsi="Times New Roman" w:cs="Times New Roman"/>
          <w:sz w:val="24"/>
          <w:szCs w:val="24"/>
        </w:rPr>
        <w:t xml:space="preserve">koszt związany z relokacją ruchomości; </w:t>
      </w:r>
    </w:p>
    <w:p w14:paraId="03CAF70F" w14:textId="6BB37C9C" w:rsidR="005D1BE6" w:rsidRPr="00F667C8" w:rsidRDefault="00021C71" w:rsidP="00BC2969">
      <w:pPr>
        <w:pStyle w:val="Akapitzlist"/>
        <w:numPr>
          <w:ilvl w:val="2"/>
          <w:numId w:val="24"/>
        </w:numPr>
        <w:spacing w:before="120" w:line="360" w:lineRule="auto"/>
        <w:ind w:left="1418"/>
        <w:jc w:val="both"/>
        <w:rPr>
          <w:rFonts w:ascii="Times New Roman" w:eastAsia="Times New Roman" w:hAnsi="Times New Roman" w:cs="Times New Roman"/>
          <w:sz w:val="24"/>
          <w:szCs w:val="24"/>
        </w:rPr>
      </w:pPr>
      <w:r w:rsidRPr="00BC2969">
        <w:rPr>
          <w:rFonts w:ascii="Times New Roman" w:eastAsia="Times New Roman" w:hAnsi="Times New Roman" w:cs="Times New Roman"/>
          <w:sz w:val="24"/>
          <w:szCs w:val="24"/>
        </w:rPr>
        <w:t xml:space="preserve">koszt związany z koniecznością przerwania prowadzenia działalności gospodarczej czy rolniczej; </w:t>
      </w:r>
    </w:p>
    <w:p w14:paraId="4DA94E7C" w14:textId="5FC06A53" w:rsidR="005D1BE6" w:rsidRPr="00F667C8" w:rsidRDefault="00021C71" w:rsidP="00BC2969">
      <w:pPr>
        <w:pStyle w:val="Akapitzlist"/>
        <w:numPr>
          <w:ilvl w:val="2"/>
          <w:numId w:val="24"/>
        </w:numPr>
        <w:spacing w:before="120" w:line="360" w:lineRule="auto"/>
        <w:ind w:left="1418"/>
        <w:jc w:val="both"/>
        <w:rPr>
          <w:rFonts w:ascii="Times New Roman" w:eastAsia="Times New Roman" w:hAnsi="Times New Roman" w:cs="Times New Roman"/>
          <w:sz w:val="24"/>
          <w:szCs w:val="24"/>
        </w:rPr>
      </w:pPr>
      <w:r w:rsidRPr="00BC2969">
        <w:rPr>
          <w:rFonts w:ascii="Times New Roman" w:eastAsia="Times New Roman" w:hAnsi="Times New Roman" w:cs="Times New Roman"/>
          <w:sz w:val="24"/>
          <w:szCs w:val="24"/>
        </w:rPr>
        <w:t xml:space="preserve">koszt związany z utratą renomy (np. w przypadku piekarni obecnej w okolicy od kilkudziesięciu lat); </w:t>
      </w:r>
    </w:p>
    <w:p w14:paraId="3E7944DE" w14:textId="73BBE384" w:rsidR="00021C71" w:rsidRPr="00BC2969" w:rsidRDefault="00021C71" w:rsidP="00BC2969">
      <w:pPr>
        <w:pStyle w:val="Akapitzlist"/>
        <w:numPr>
          <w:ilvl w:val="2"/>
          <w:numId w:val="24"/>
        </w:numPr>
        <w:spacing w:before="120" w:line="360" w:lineRule="auto"/>
        <w:ind w:left="1418"/>
        <w:jc w:val="both"/>
        <w:rPr>
          <w:rFonts w:ascii="Times New Roman" w:eastAsia="Times New Roman" w:hAnsi="Times New Roman" w:cs="Times New Roman"/>
          <w:sz w:val="24"/>
          <w:szCs w:val="24"/>
        </w:rPr>
      </w:pPr>
      <w:r w:rsidRPr="00BC2969">
        <w:rPr>
          <w:rFonts w:ascii="Times New Roman" w:eastAsia="Times New Roman" w:hAnsi="Times New Roman" w:cs="Times New Roman"/>
          <w:sz w:val="24"/>
          <w:szCs w:val="24"/>
        </w:rPr>
        <w:t xml:space="preserve">koszt związany ze zmianą dostawców mediów. </w:t>
      </w:r>
    </w:p>
    <w:p w14:paraId="4D53C706" w14:textId="2C75097B" w:rsid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Przepisy Ustawy o CPK nie zapewniają wypłaty odszkodowań w wyżej opisanych przypadkach. Wywłaszczenie nieruchomości następuje za odszkodowaniem na rzecz osoby wywłaszczonej, które odpowiada jedynie wartości</w:t>
      </w:r>
      <w:r w:rsidR="00194C89">
        <w:rPr>
          <w:rFonts w:ascii="Times New Roman" w:eastAsia="Times New Roman" w:hAnsi="Times New Roman" w:cs="Times New Roman"/>
          <w:sz w:val="24"/>
          <w:szCs w:val="24"/>
        </w:rPr>
        <w:t xml:space="preserve"> rynkowej</w:t>
      </w:r>
      <w:r w:rsidRPr="00021C71">
        <w:rPr>
          <w:rFonts w:ascii="Times New Roman" w:eastAsia="Times New Roman" w:hAnsi="Times New Roman" w:cs="Times New Roman"/>
          <w:sz w:val="24"/>
          <w:szCs w:val="24"/>
        </w:rPr>
        <w:t xml:space="preserve"> wywłaszczonych praw. Natomiast podstawę ustalenia wysokości odszkodowania stanowi wartość rynkowa nieruchomości. Ponadto, ustanowiono dwie dodatkowe formy odszkodowania: (i) 5% wartości nieruchomości w przypadku wydania nieruchomości w terminie 30 dni od dnia doręczenia zawiadomienia</w:t>
      </w:r>
      <w:r w:rsidR="00F53569">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oraz (ii) kwotę 10 000 zł dla właściciela nieruchomości zabudowanej budynkiem mieszkalnym lub budynkiem, w którym został wyodrębniony przynajmniej jeden lokal mieszkalny, w odniesieniu do każdego lokalu mieszkalnego znajdującego się na wywłaszczanej nieruchomości. Taka regulacja nie chroni wystarczająco interesów osoby wywłaszczanej, która częstokroć w związku z obowiązkiem przeniesienia </w:t>
      </w:r>
      <w:r w:rsidRPr="00021C71">
        <w:rPr>
          <w:rFonts w:ascii="Times New Roman" w:eastAsia="Times New Roman" w:hAnsi="Times New Roman" w:cs="Times New Roman"/>
          <w:sz w:val="24"/>
          <w:szCs w:val="24"/>
        </w:rPr>
        <w:lastRenderedPageBreak/>
        <w:t>swojego gospodarstwa domowego bądź miejsca prowadzenia działalności jest narażona na</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dodatkowe koszty niezwracane przez Państwo. Należy przy tym zauważyć, że adekwatna rekompensata jest szczególnie uzasadniona szybkim tempem procesu wywłaszczania. </w:t>
      </w:r>
      <w:r w:rsidR="005D1BE6">
        <w:rPr>
          <w:rFonts w:ascii="Times New Roman" w:eastAsia="Times New Roman" w:hAnsi="Times New Roman" w:cs="Times New Roman"/>
          <w:sz w:val="24"/>
          <w:szCs w:val="24"/>
        </w:rPr>
        <w:t>P</w:t>
      </w:r>
      <w:r w:rsidR="005D1BE6" w:rsidRPr="00021C71">
        <w:rPr>
          <w:rFonts w:ascii="Times New Roman" w:eastAsia="Times New Roman" w:hAnsi="Times New Roman" w:cs="Times New Roman"/>
          <w:sz w:val="24"/>
          <w:szCs w:val="24"/>
        </w:rPr>
        <w:t xml:space="preserve">roponowanym </w:t>
      </w:r>
      <w:r w:rsidRPr="00021C71">
        <w:rPr>
          <w:rFonts w:ascii="Times New Roman" w:eastAsia="Times New Roman" w:hAnsi="Times New Roman" w:cs="Times New Roman"/>
          <w:sz w:val="24"/>
          <w:szCs w:val="24"/>
        </w:rPr>
        <w:t>rozwiązaniem tego</w:t>
      </w:r>
      <w:r w:rsidR="00194C89">
        <w:rPr>
          <w:rFonts w:ascii="Times New Roman" w:eastAsia="Times New Roman" w:hAnsi="Times New Roman" w:cs="Times New Roman"/>
          <w:sz w:val="24"/>
          <w:szCs w:val="24"/>
        </w:rPr>
        <w:t xml:space="preserve"> problemu jest zwiększenie kwoty</w:t>
      </w:r>
      <w:r w:rsidRPr="00021C71">
        <w:rPr>
          <w:rFonts w:ascii="Times New Roman" w:eastAsia="Times New Roman" w:hAnsi="Times New Roman" w:cs="Times New Roman"/>
          <w:sz w:val="24"/>
          <w:szCs w:val="24"/>
        </w:rPr>
        <w:t xml:space="preserve"> odszkodowania o</w:t>
      </w:r>
      <w:r w:rsidR="00194C89">
        <w:rPr>
          <w:rFonts w:ascii="Times New Roman" w:eastAsia="Times New Roman" w:hAnsi="Times New Roman" w:cs="Times New Roman"/>
          <w:sz w:val="24"/>
          <w:szCs w:val="24"/>
        </w:rPr>
        <w:t xml:space="preserve"> kwotę stanowiącą równowartość </w:t>
      </w:r>
      <w:r w:rsidR="00CA382B">
        <w:rPr>
          <w:rFonts w:ascii="Times New Roman" w:eastAsia="Times New Roman" w:hAnsi="Times New Roman" w:cs="Times New Roman"/>
          <w:sz w:val="24"/>
          <w:szCs w:val="24"/>
        </w:rPr>
        <w:t>25</w:t>
      </w:r>
      <w:r w:rsidR="00194C89">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wartości rynkowej nieruch</w:t>
      </w:r>
      <w:r w:rsidR="00194C89">
        <w:rPr>
          <w:rFonts w:ascii="Times New Roman" w:eastAsia="Times New Roman" w:hAnsi="Times New Roman" w:cs="Times New Roman"/>
          <w:sz w:val="24"/>
          <w:szCs w:val="24"/>
        </w:rPr>
        <w:t xml:space="preserve">omości, nie niższą jednak niż </w:t>
      </w:r>
      <w:r w:rsidR="00CA382B">
        <w:rPr>
          <w:rFonts w:ascii="Times New Roman" w:eastAsia="Times New Roman" w:hAnsi="Times New Roman" w:cs="Times New Roman"/>
          <w:sz w:val="24"/>
          <w:szCs w:val="24"/>
        </w:rPr>
        <w:t>30</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000 zł. Kwota ta stanowiłaby ryczałtowe odszkodowanie za koszty związane z</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koniecznością zmiany miejsca zamieszkania</w:t>
      </w:r>
      <w:r w:rsidR="005D1BE6">
        <w:rPr>
          <w:rFonts w:ascii="Times New Roman" w:eastAsia="Times New Roman" w:hAnsi="Times New Roman" w:cs="Times New Roman"/>
          <w:sz w:val="24"/>
          <w:szCs w:val="24"/>
        </w:rPr>
        <w:t xml:space="preserve"> </w:t>
      </w:r>
      <w:r w:rsidR="00B2503F">
        <w:rPr>
          <w:rFonts w:ascii="Times New Roman" w:eastAsia="Times New Roman" w:hAnsi="Times New Roman" w:cs="Times New Roman"/>
          <w:sz w:val="24"/>
          <w:szCs w:val="24"/>
        </w:rPr>
        <w:t>wymienione przykładowo</w:t>
      </w:r>
      <w:r w:rsidR="005D1BE6">
        <w:rPr>
          <w:rFonts w:ascii="Times New Roman" w:eastAsia="Times New Roman" w:hAnsi="Times New Roman" w:cs="Times New Roman"/>
          <w:sz w:val="24"/>
          <w:szCs w:val="24"/>
        </w:rPr>
        <w:t xml:space="preserve"> powyżej</w:t>
      </w:r>
      <w:r w:rsidRPr="00021C71">
        <w:rPr>
          <w:rFonts w:ascii="Times New Roman" w:eastAsia="Times New Roman" w:hAnsi="Times New Roman" w:cs="Times New Roman"/>
          <w:sz w:val="24"/>
          <w:szCs w:val="24"/>
        </w:rPr>
        <w:t>.</w:t>
      </w:r>
    </w:p>
    <w:p w14:paraId="3379E685" w14:textId="72FD7EDD" w:rsidR="00F667C8" w:rsidRPr="001618E0" w:rsidRDefault="00F667C8" w:rsidP="00F667C8">
      <w:pPr>
        <w:pStyle w:val="Nagwek2"/>
        <w:jc w:val="both"/>
      </w:pPr>
      <w:r>
        <w:t>5. Uwzględnienie planowanego przeznaczenia wywłaszczanych nieruchomości w</w:t>
      </w:r>
      <w:r w:rsidR="000836FD">
        <w:t> </w:t>
      </w:r>
      <w:r>
        <w:t>procesie ich wyceny</w:t>
      </w:r>
    </w:p>
    <w:p w14:paraId="212750B9" w14:textId="01F8CF49" w:rsidR="00D673A3" w:rsidRDefault="00D673A3" w:rsidP="00D673A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gruncie obecnych przepisów Ustawy o CPK podczas w</w:t>
      </w:r>
      <w:r w:rsidRPr="00021C71">
        <w:rPr>
          <w:rFonts w:ascii="Times New Roman" w:eastAsia="Times New Roman" w:hAnsi="Times New Roman" w:cs="Times New Roman"/>
          <w:sz w:val="24"/>
          <w:szCs w:val="24"/>
        </w:rPr>
        <w:t>ycen</w:t>
      </w:r>
      <w:r>
        <w:rPr>
          <w:rFonts w:ascii="Times New Roman" w:eastAsia="Times New Roman" w:hAnsi="Times New Roman" w:cs="Times New Roman"/>
          <w:sz w:val="24"/>
          <w:szCs w:val="24"/>
        </w:rPr>
        <w:t>y</w:t>
      </w:r>
      <w:r w:rsidRPr="00021C71">
        <w:rPr>
          <w:rFonts w:ascii="Times New Roman" w:eastAsia="Times New Roman" w:hAnsi="Times New Roman" w:cs="Times New Roman"/>
          <w:sz w:val="24"/>
          <w:szCs w:val="24"/>
        </w:rPr>
        <w:t xml:space="preserve"> wartości rynkowej nieruchomości nie bierze się pod uwagę celu wywłaszczenia. Nie wskazuje się także, że</w:t>
      </w:r>
      <w:r w:rsidR="000836FD">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celem wywłaszczenia będzie inwestycja polegająca na budowie </w:t>
      </w:r>
      <w:r>
        <w:rPr>
          <w:rFonts w:ascii="Times New Roman" w:eastAsia="Times New Roman" w:hAnsi="Times New Roman" w:cs="Times New Roman"/>
          <w:sz w:val="24"/>
          <w:szCs w:val="24"/>
        </w:rPr>
        <w:t>CPK. Sytuacja ta wymaga doprecyzowania.</w:t>
      </w:r>
    </w:p>
    <w:p w14:paraId="4E68113F" w14:textId="77777777" w:rsidR="00D673A3" w:rsidRDefault="00D673A3" w:rsidP="00D673A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dodatku, w sytuacji gdy nie jest możliwa wycena rynkowa nieruchomości stosuje się wartość odtworzeniową nieruchomości. Nie uregulowano natomiast przypadku, w którym niemożliwe jest oszacowanie wartości odtworzeniowej nieruchomości. Na gruncie aktualnych regulacji może zatem wystąpić sytuacja, w której z braku możliwości znalezienia nieruchomości porównawczych dla nieruchomości przeznaczonych pod lotnisko, nieruchomości będą wyceniane zgodnie z aktualnym przeznaczeniem (np. rolnym). </w:t>
      </w:r>
      <w:r w:rsidRPr="00021C71">
        <w:rPr>
          <w:rFonts w:ascii="Times New Roman" w:eastAsia="Times New Roman" w:hAnsi="Times New Roman" w:cs="Times New Roman"/>
          <w:sz w:val="24"/>
          <w:szCs w:val="24"/>
        </w:rPr>
        <w:t>Sprawia to, że</w:t>
      </w:r>
      <w:r>
        <w:rPr>
          <w:rFonts w:ascii="Times New Roman" w:eastAsia="Times New Roman" w:hAnsi="Times New Roman" w:cs="Times New Roman"/>
          <w:sz w:val="24"/>
          <w:szCs w:val="24"/>
        </w:rPr>
        <w:t xml:space="preserve"> oszacowana przez rzeczoznawcę</w:t>
      </w:r>
      <w:r w:rsidRPr="00021C71">
        <w:rPr>
          <w:rFonts w:ascii="Times New Roman" w:eastAsia="Times New Roman" w:hAnsi="Times New Roman" w:cs="Times New Roman"/>
          <w:sz w:val="24"/>
          <w:szCs w:val="24"/>
        </w:rPr>
        <w:t xml:space="preserve"> wartość rynkowa nieruchomości </w:t>
      </w:r>
      <w:r>
        <w:rPr>
          <w:rFonts w:ascii="Times New Roman" w:eastAsia="Times New Roman" w:hAnsi="Times New Roman" w:cs="Times New Roman"/>
          <w:sz w:val="24"/>
          <w:szCs w:val="24"/>
        </w:rPr>
        <w:t>może być</w:t>
      </w:r>
      <w:r w:rsidRPr="00021C71">
        <w:rPr>
          <w:rFonts w:ascii="Times New Roman" w:eastAsia="Times New Roman" w:hAnsi="Times New Roman" w:cs="Times New Roman"/>
          <w:sz w:val="24"/>
          <w:szCs w:val="24"/>
        </w:rPr>
        <w:t xml:space="preserve"> znacznie zaniżona w stosunku do tego</w:t>
      </w:r>
      <w:r>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jaka będzie jej wartość w związku z </w:t>
      </w:r>
      <w:r>
        <w:rPr>
          <w:rFonts w:ascii="Times New Roman" w:eastAsia="Times New Roman" w:hAnsi="Times New Roman" w:cs="Times New Roman"/>
          <w:sz w:val="24"/>
          <w:szCs w:val="24"/>
        </w:rPr>
        <w:t>planowaną realizacją CPK oraz Inwestycji Towarzyszących</w:t>
      </w:r>
      <w:r w:rsidRPr="00021C71">
        <w:rPr>
          <w:rFonts w:ascii="Times New Roman" w:eastAsia="Times New Roman" w:hAnsi="Times New Roman" w:cs="Times New Roman"/>
          <w:sz w:val="24"/>
          <w:szCs w:val="24"/>
        </w:rPr>
        <w:t xml:space="preserve">. </w:t>
      </w:r>
    </w:p>
    <w:p w14:paraId="709BDF46" w14:textId="255C2CF7" w:rsidR="00D673A3" w:rsidRPr="00021C71" w:rsidRDefault="00D673A3" w:rsidP="00D673A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tego względu, w powyżej opisanej sytuacji, której dotyczy art. 62 Ustawy o CPK, należy wskazać rzeczoznawcy inne dyrektywy wyceny nieruchomości. Jeśli niemożliwe będzie znalezienie w obrocie takiego rodzaju nieruchomości (np. nieruchomości lotniskowe), rzeczoznawca powinien wziąć pod uwagę rynkową wartość nieruchomości usługowych (na</w:t>
      </w:r>
      <w:r w:rsidR="00AD49F7">
        <w:rPr>
          <w:rFonts w:ascii="Times New Roman" w:eastAsia="Times New Roman" w:hAnsi="Times New Roman" w:cs="Times New Roman"/>
          <w:sz w:val="24"/>
          <w:szCs w:val="24"/>
        </w:rPr>
        <w:t> </w:t>
      </w:r>
      <w:r>
        <w:rPr>
          <w:rFonts w:ascii="Times New Roman" w:eastAsia="Times New Roman" w:hAnsi="Times New Roman" w:cs="Times New Roman"/>
          <w:sz w:val="24"/>
          <w:szCs w:val="24"/>
        </w:rPr>
        <w:t>lotnisku bez wątpienia świadczone są usługi). Odwołanie się do rynkowej wartości nieruchomości usługowych pozwoli na uwzględnienie kryterium celu wywłaszczenia w</w:t>
      </w:r>
      <w:r w:rsidR="00AD49F7">
        <w:rPr>
          <w:rFonts w:ascii="Times New Roman" w:eastAsia="Times New Roman" w:hAnsi="Times New Roman" w:cs="Times New Roman"/>
          <w:sz w:val="24"/>
          <w:szCs w:val="24"/>
        </w:rPr>
        <w:t> </w:t>
      </w:r>
      <w:r>
        <w:rPr>
          <w:rFonts w:ascii="Times New Roman" w:eastAsia="Times New Roman" w:hAnsi="Times New Roman" w:cs="Times New Roman"/>
          <w:sz w:val="24"/>
          <w:szCs w:val="24"/>
        </w:rPr>
        <w:t>każdym, możliwym na gruncie Ustawy o CPK, przypadku ustalania wartości wywłaszczonej nieruchomości i tym samym pozwoli na ustalenie słusznego odszkodowania.</w:t>
      </w:r>
    </w:p>
    <w:p w14:paraId="0BBD6B45" w14:textId="509F79A7" w:rsidR="00E84B5A" w:rsidRPr="004A3C82" w:rsidRDefault="00E84B5A" w:rsidP="00BC2969">
      <w:pPr>
        <w:pStyle w:val="Nagwek2"/>
      </w:pPr>
      <w:r w:rsidRPr="00E84B5A">
        <w:lastRenderedPageBreak/>
        <w:t>6. Zagwarantowanie niezależności rzeczoznawcy sporządzającego operat szacunkowy</w:t>
      </w:r>
    </w:p>
    <w:p w14:paraId="0338D0C0" w14:textId="5C35C7A9"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Na gruncie Ustawy o CPK nie istnieje również – w ramach procedury orzekania o</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odszkodowaniu w drodze decyzji – możliwość zaangażowania w postępowanie dowodowe samych stron bądź innych przedstawicieli społeczeństwa obywatelskiego. Strona może wyłącznie kwestionować prawidłowość sporządzonego operatu szacunkowego. </w:t>
      </w:r>
    </w:p>
    <w:p w14:paraId="30C996DE" w14:textId="77777777" w:rsidR="00D673A3"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Polska regulacja nie przewiduje dodatkowych gwarancji ochrony praw wywłaszczanych osób poprzez przyznanie im prawa aktywnego udziału w ustalaniu wysokości odszkodowania. Wysokość odszkodowania (poza trybem negocjacji ze Spółką Celową) jest ustalana odgórnie przez organ państwowy – zainteresowany w treści rozstrzygnięcia. </w:t>
      </w:r>
    </w:p>
    <w:p w14:paraId="35AD1105" w14:textId="1639869F" w:rsidR="00021C71" w:rsidRPr="00021C71" w:rsidRDefault="00D673A3" w:rsidP="00021C71">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więcej, zleceniodawcą wykonania operatu jest organ p</w:t>
      </w:r>
      <w:r w:rsidR="001040DF">
        <w:rPr>
          <w:rFonts w:ascii="Times New Roman" w:eastAsia="Times New Roman" w:hAnsi="Times New Roman" w:cs="Times New Roman"/>
          <w:sz w:val="24"/>
          <w:szCs w:val="24"/>
        </w:rPr>
        <w:t>aństwowy, więc rzeczoznawca – w </w:t>
      </w:r>
      <w:r>
        <w:rPr>
          <w:rFonts w:ascii="Times New Roman" w:eastAsia="Times New Roman" w:hAnsi="Times New Roman" w:cs="Times New Roman"/>
          <w:sz w:val="24"/>
          <w:szCs w:val="24"/>
        </w:rPr>
        <w:t>sposób naturalny zainteresowany uzyskaniem kolejnych zleceń – może mieć tendencje do</w:t>
      </w:r>
      <w:r w:rsidR="00AD49F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sporządzenia operatu </w:t>
      </w:r>
      <w:r w:rsidR="002B4979">
        <w:rPr>
          <w:rFonts w:ascii="Times New Roman" w:eastAsia="Times New Roman" w:hAnsi="Times New Roman" w:cs="Times New Roman"/>
          <w:sz w:val="24"/>
          <w:szCs w:val="24"/>
        </w:rPr>
        <w:t>w sposób nieobiektywny faworyzujący interes publiczny</w:t>
      </w:r>
      <w:r>
        <w:rPr>
          <w:rFonts w:ascii="Times New Roman" w:eastAsia="Times New Roman" w:hAnsi="Times New Roman" w:cs="Times New Roman"/>
          <w:sz w:val="24"/>
          <w:szCs w:val="24"/>
        </w:rPr>
        <w:t xml:space="preserve">. </w:t>
      </w:r>
      <w:r w:rsidR="002B4979">
        <w:rPr>
          <w:rFonts w:ascii="Times New Roman" w:eastAsia="Times New Roman" w:hAnsi="Times New Roman" w:cs="Times New Roman"/>
          <w:sz w:val="24"/>
          <w:szCs w:val="24"/>
        </w:rPr>
        <w:t>Rozwiązanie to nie gwarantuje (w sensie proceduralnym)</w:t>
      </w:r>
      <w:r w:rsidR="00021C71" w:rsidRPr="00021C71">
        <w:rPr>
          <w:rFonts w:ascii="Times New Roman" w:eastAsia="Times New Roman" w:hAnsi="Times New Roman" w:cs="Times New Roman"/>
          <w:sz w:val="24"/>
          <w:szCs w:val="24"/>
        </w:rPr>
        <w:t xml:space="preserve">, że przyznane odszkodowanie będzie słuszne i sprawiedliwe ze społecznego punktu widzenia. </w:t>
      </w:r>
    </w:p>
    <w:p w14:paraId="4B72BA4B" w14:textId="77777777"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W wielu państwach (Francja, Szwecja, Włochy, Niemcy, Portugalia) o wysokości odszkodowania orzekają sądy cywilne lub też istnieje możliwość odwołania się do tych sądów od wydanych decyzji. </w:t>
      </w:r>
    </w:p>
    <w:p w14:paraId="0B61B90C" w14:textId="77777777"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Ponadto, w Hiszpanii przyjęto rozwiązanie, zapewniające udział przedstawicieli społeczeństwa obywatelskiego w orzekaniu przez Trybunał ds. Wywłaszczenia o wysokości należnego odszkodowania. Dodatkowo, zapewnia się również stronom możliwość przedstawienia przed Trybunałem uzyskanych przez nich opinii rzeczoznawców. </w:t>
      </w:r>
    </w:p>
    <w:p w14:paraId="52E7E1B5" w14:textId="1B620EC0" w:rsidR="00F667C8"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Także w tym aspekcie zatem standardy proceduralne Ustawy o CPK plasują się poniżej standardów przyjętych w innych państwach europejskich. Rozwiązaniem, które miałoby wyjść naprzeciw temu problemowi jest wyłonienie rzeczoznawcy na zasadzie losowania spośród biegłych sądowych znajdujących się na liście biegłych Sądu Okręgowego </w:t>
      </w:r>
      <w:r w:rsidR="00F667C8">
        <w:rPr>
          <w:rFonts w:ascii="Times New Roman" w:eastAsia="Times New Roman" w:hAnsi="Times New Roman" w:cs="Times New Roman"/>
          <w:sz w:val="24"/>
          <w:szCs w:val="24"/>
        </w:rPr>
        <w:t>właściwego dla miejsca położenia nieruchomości</w:t>
      </w:r>
      <w:r w:rsidRPr="00021C71">
        <w:rPr>
          <w:rFonts w:ascii="Times New Roman" w:eastAsia="Times New Roman" w:hAnsi="Times New Roman" w:cs="Times New Roman"/>
          <w:sz w:val="24"/>
          <w:szCs w:val="24"/>
        </w:rPr>
        <w:t xml:space="preserve">. </w:t>
      </w:r>
      <w:r w:rsidR="00074EA6">
        <w:rPr>
          <w:rFonts w:ascii="Times New Roman" w:eastAsia="Times New Roman" w:hAnsi="Times New Roman" w:cs="Times New Roman"/>
          <w:sz w:val="24"/>
          <w:szCs w:val="24"/>
        </w:rPr>
        <w:t>Wyłanianie biegłego rzeczoznawcy za pomocą losowania zwiększy szansę na to, że rzeczoznawcy będą przygotowywali operaty w sposób, który nie będzie faworyzował żadnego z podmiotów zainteresowanych w wyniku postępowania (w tym Skarbu Państwa czy Spółki Celowej).</w:t>
      </w:r>
    </w:p>
    <w:p w14:paraId="1BF09F13" w14:textId="4C4BAAFD" w:rsidR="002B4979" w:rsidRDefault="00F667C8" w:rsidP="00021C71">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związku z planowaną lokalizacją CPK sądem właściwym w przypadku nieruchomości przeznaczonych na budowę CPK będzie </w:t>
      </w:r>
      <w:r w:rsidR="00021C71" w:rsidRPr="00021C71">
        <w:rPr>
          <w:rFonts w:ascii="Times New Roman" w:eastAsia="Times New Roman" w:hAnsi="Times New Roman" w:cs="Times New Roman"/>
          <w:sz w:val="24"/>
          <w:szCs w:val="24"/>
        </w:rPr>
        <w:t>Sąd Okręgowy w Płocku</w:t>
      </w:r>
      <w:r>
        <w:rPr>
          <w:rFonts w:ascii="Times New Roman" w:eastAsia="Times New Roman" w:hAnsi="Times New Roman" w:cs="Times New Roman"/>
          <w:sz w:val="24"/>
          <w:szCs w:val="24"/>
        </w:rPr>
        <w:t>, który</w:t>
      </w:r>
      <w:r w:rsidR="00021C71" w:rsidRPr="00021C71">
        <w:rPr>
          <w:rFonts w:ascii="Times New Roman" w:eastAsia="Times New Roman" w:hAnsi="Times New Roman" w:cs="Times New Roman"/>
          <w:sz w:val="24"/>
          <w:szCs w:val="24"/>
        </w:rPr>
        <w:t xml:space="preserve"> jest sądem </w:t>
      </w:r>
      <w:r w:rsidR="00021C71" w:rsidRPr="00021C71">
        <w:rPr>
          <w:rFonts w:ascii="Times New Roman" w:eastAsia="Times New Roman" w:hAnsi="Times New Roman" w:cs="Times New Roman"/>
          <w:sz w:val="24"/>
          <w:szCs w:val="24"/>
        </w:rPr>
        <w:lastRenderedPageBreak/>
        <w:t>właściwym dla Gminy Baranów</w:t>
      </w:r>
      <w:r>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021C71" w:rsidRPr="00021C71">
        <w:rPr>
          <w:rFonts w:ascii="Times New Roman" w:eastAsia="Times New Roman" w:hAnsi="Times New Roman" w:cs="Times New Roman"/>
          <w:sz w:val="24"/>
          <w:szCs w:val="24"/>
        </w:rPr>
        <w:t xml:space="preserve">a liście biegłych z zakresu wyceny nieruchomości </w:t>
      </w:r>
      <w:r>
        <w:rPr>
          <w:rFonts w:ascii="Times New Roman" w:eastAsia="Times New Roman" w:hAnsi="Times New Roman" w:cs="Times New Roman"/>
          <w:sz w:val="24"/>
          <w:szCs w:val="24"/>
        </w:rPr>
        <w:t xml:space="preserve">Sądu Okręgowego w Płocku </w:t>
      </w:r>
      <w:r w:rsidR="00021C71" w:rsidRPr="00021C71">
        <w:rPr>
          <w:rFonts w:ascii="Times New Roman" w:eastAsia="Times New Roman" w:hAnsi="Times New Roman" w:cs="Times New Roman"/>
          <w:sz w:val="24"/>
          <w:szCs w:val="24"/>
        </w:rPr>
        <w:t xml:space="preserve">widnieje </w:t>
      </w:r>
      <w:r>
        <w:rPr>
          <w:rFonts w:ascii="Times New Roman" w:eastAsia="Times New Roman" w:hAnsi="Times New Roman" w:cs="Times New Roman"/>
          <w:sz w:val="24"/>
          <w:szCs w:val="24"/>
        </w:rPr>
        <w:t>około</w:t>
      </w:r>
      <w:r w:rsidRPr="00021C71">
        <w:rPr>
          <w:rFonts w:ascii="Times New Roman" w:eastAsia="Times New Roman" w:hAnsi="Times New Roman" w:cs="Times New Roman"/>
          <w:sz w:val="24"/>
          <w:szCs w:val="24"/>
        </w:rPr>
        <w:t xml:space="preserve"> </w:t>
      </w:r>
      <w:r w:rsidR="00021C71" w:rsidRPr="00021C71">
        <w:rPr>
          <w:rFonts w:ascii="Times New Roman" w:eastAsia="Times New Roman" w:hAnsi="Times New Roman" w:cs="Times New Roman"/>
          <w:sz w:val="24"/>
          <w:szCs w:val="24"/>
        </w:rPr>
        <w:t>50 biegłych</w:t>
      </w:r>
      <w:r w:rsidR="002B4979">
        <w:rPr>
          <w:rFonts w:ascii="Times New Roman" w:eastAsia="Times New Roman" w:hAnsi="Times New Roman" w:cs="Times New Roman"/>
          <w:sz w:val="24"/>
          <w:szCs w:val="24"/>
        </w:rPr>
        <w:t xml:space="preserve"> (gdyby okazało się, że liczba ta jest zbyt mała, należałoby wziąć pod uwagę również bezpośrednio sąsiadujące okręgi)</w:t>
      </w:r>
      <w:r w:rsidR="00021C71" w:rsidRPr="00021C71">
        <w:rPr>
          <w:rFonts w:ascii="Times New Roman" w:eastAsia="Times New Roman" w:hAnsi="Times New Roman" w:cs="Times New Roman"/>
          <w:sz w:val="24"/>
          <w:szCs w:val="24"/>
        </w:rPr>
        <w:t>. Pozwoli to</w:t>
      </w:r>
      <w:r w:rsidR="00AD49F7">
        <w:rPr>
          <w:rFonts w:ascii="Times New Roman" w:eastAsia="Times New Roman" w:hAnsi="Times New Roman" w:cs="Times New Roman"/>
          <w:sz w:val="24"/>
          <w:szCs w:val="24"/>
        </w:rPr>
        <w:t> </w:t>
      </w:r>
      <w:r w:rsidR="00021C71" w:rsidRPr="00021C71">
        <w:rPr>
          <w:rFonts w:ascii="Times New Roman" w:eastAsia="Times New Roman" w:hAnsi="Times New Roman" w:cs="Times New Roman"/>
          <w:sz w:val="24"/>
          <w:szCs w:val="24"/>
        </w:rPr>
        <w:t>na</w:t>
      </w:r>
      <w:r w:rsidR="00AD49F7">
        <w:rPr>
          <w:rFonts w:ascii="Times New Roman" w:eastAsia="Times New Roman" w:hAnsi="Times New Roman" w:cs="Times New Roman"/>
          <w:sz w:val="24"/>
          <w:szCs w:val="24"/>
        </w:rPr>
        <w:t> </w:t>
      </w:r>
      <w:r w:rsidR="00021C71" w:rsidRPr="00021C71">
        <w:rPr>
          <w:rFonts w:ascii="Times New Roman" w:eastAsia="Times New Roman" w:hAnsi="Times New Roman" w:cs="Times New Roman"/>
          <w:sz w:val="24"/>
          <w:szCs w:val="24"/>
        </w:rPr>
        <w:t xml:space="preserve">uzyskanie opinii neutralnego rzeczoznawcy, niezależnego od żadnej ze stron. </w:t>
      </w:r>
    </w:p>
    <w:p w14:paraId="3F04C71E" w14:textId="0DEB9BB5" w:rsid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Dodatkowo</w:t>
      </w:r>
      <w:r w:rsidR="002B4979">
        <w:rPr>
          <w:rFonts w:ascii="Times New Roman" w:eastAsia="Times New Roman" w:hAnsi="Times New Roman" w:cs="Times New Roman"/>
          <w:sz w:val="24"/>
          <w:szCs w:val="24"/>
        </w:rPr>
        <w:t>, w myśl proponowanych rozwiązań</w:t>
      </w:r>
      <w:r w:rsidRPr="00021C71">
        <w:rPr>
          <w:rFonts w:ascii="Times New Roman" w:eastAsia="Times New Roman" w:hAnsi="Times New Roman" w:cs="Times New Roman"/>
          <w:sz w:val="24"/>
          <w:szCs w:val="24"/>
        </w:rPr>
        <w:t xml:space="preserve"> strona niezadowolona z wysokości odszkodowania będzie mogła wnieść powództwo do </w:t>
      </w:r>
      <w:r w:rsidR="00F667C8" w:rsidRPr="00021C71">
        <w:rPr>
          <w:rFonts w:ascii="Times New Roman" w:eastAsia="Times New Roman" w:hAnsi="Times New Roman" w:cs="Times New Roman"/>
          <w:sz w:val="24"/>
          <w:szCs w:val="24"/>
        </w:rPr>
        <w:t>s</w:t>
      </w:r>
      <w:r w:rsidR="00F667C8">
        <w:rPr>
          <w:rFonts w:ascii="Times New Roman" w:eastAsia="Times New Roman" w:hAnsi="Times New Roman" w:cs="Times New Roman"/>
          <w:sz w:val="24"/>
          <w:szCs w:val="24"/>
        </w:rPr>
        <w:t>ą</w:t>
      </w:r>
      <w:r w:rsidR="00F667C8" w:rsidRPr="00021C71">
        <w:rPr>
          <w:rFonts w:ascii="Times New Roman" w:eastAsia="Times New Roman" w:hAnsi="Times New Roman" w:cs="Times New Roman"/>
          <w:sz w:val="24"/>
          <w:szCs w:val="24"/>
        </w:rPr>
        <w:t xml:space="preserve">du </w:t>
      </w:r>
      <w:r w:rsidRPr="00021C71">
        <w:rPr>
          <w:rFonts w:ascii="Times New Roman" w:eastAsia="Times New Roman" w:hAnsi="Times New Roman" w:cs="Times New Roman"/>
          <w:sz w:val="24"/>
          <w:szCs w:val="24"/>
        </w:rPr>
        <w:t>powszechnego w przypadku, gdy</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wysokość odszkodowania określona przez organ w decyzji ustalającej wysokość odszkodowania nie odpowiada wartości strat poniesionych przez wywłaszczonego.</w:t>
      </w:r>
    </w:p>
    <w:p w14:paraId="6F36A9EA" w14:textId="60707691" w:rsidR="00E84B5A" w:rsidRPr="00021C71" w:rsidRDefault="00E84B5A" w:rsidP="00BC2969">
      <w:pPr>
        <w:pStyle w:val="Nagwek2"/>
      </w:pPr>
      <w:r>
        <w:t>7. Zwrot nieruchomości zakupionych przez Spółkę Celową w procedurze dobrowolnych wykupów nieprzeznaczonych na realizację CPK lub Inwestycji Towarzyszących</w:t>
      </w:r>
    </w:p>
    <w:p w14:paraId="6F2C5B9C" w14:textId="66568296" w:rsidR="000F623A" w:rsidRDefault="00021C71" w:rsidP="00021C71">
      <w:pPr>
        <w:spacing w:before="120" w:line="360" w:lineRule="auto"/>
        <w:jc w:val="both"/>
        <w:rPr>
          <w:rFonts w:ascii="Times New Roman" w:hAnsi="Times New Roman" w:cs="Times New Roman"/>
          <w:sz w:val="24"/>
          <w:szCs w:val="24"/>
        </w:rPr>
      </w:pPr>
      <w:r w:rsidRPr="00021C71">
        <w:rPr>
          <w:rFonts w:ascii="Times New Roman" w:hAnsi="Times New Roman" w:cs="Times New Roman"/>
          <w:sz w:val="24"/>
          <w:szCs w:val="24"/>
        </w:rPr>
        <w:t xml:space="preserve">W związku z realizacją CPK planowane są dobrowolne wykupy gruntów, w sytuacji, w której nie będzie jeszcze znana dokładna lokalizacja lotniska. </w:t>
      </w:r>
      <w:r w:rsidR="00E84B5A">
        <w:rPr>
          <w:rFonts w:ascii="Times New Roman" w:hAnsi="Times New Roman" w:cs="Times New Roman"/>
          <w:sz w:val="24"/>
          <w:szCs w:val="24"/>
        </w:rPr>
        <w:t>Pomimo zadeklarowanej w ustawie dobrowolności wykupów właściciele nieruchomości będą faktycznie przymuszeni</w:t>
      </w:r>
      <w:r w:rsidR="00AD49F7">
        <w:rPr>
          <w:rFonts w:ascii="Times New Roman" w:hAnsi="Times New Roman" w:cs="Times New Roman"/>
          <w:sz w:val="24"/>
          <w:szCs w:val="24"/>
        </w:rPr>
        <w:t> </w:t>
      </w:r>
      <w:r w:rsidR="00E84B5A">
        <w:rPr>
          <w:rFonts w:ascii="Times New Roman" w:hAnsi="Times New Roman" w:cs="Times New Roman"/>
          <w:sz w:val="24"/>
          <w:szCs w:val="24"/>
        </w:rPr>
        <w:t>ekonomicznie do sprzedaży nieruchomości ze względu</w:t>
      </w:r>
      <w:r w:rsidR="002B4979">
        <w:rPr>
          <w:rFonts w:ascii="Times New Roman" w:hAnsi="Times New Roman" w:cs="Times New Roman"/>
          <w:sz w:val="24"/>
          <w:szCs w:val="24"/>
        </w:rPr>
        <w:t xml:space="preserve"> na grożące im</w:t>
      </w:r>
      <w:r w:rsidR="00AD49F7">
        <w:rPr>
          <w:rFonts w:ascii="Times New Roman" w:hAnsi="Times New Roman" w:cs="Times New Roman"/>
          <w:sz w:val="24"/>
          <w:szCs w:val="24"/>
        </w:rPr>
        <w:t> </w:t>
      </w:r>
      <w:r w:rsidR="002B4979">
        <w:rPr>
          <w:rFonts w:ascii="Times New Roman" w:hAnsi="Times New Roman" w:cs="Times New Roman"/>
          <w:sz w:val="24"/>
          <w:szCs w:val="24"/>
        </w:rPr>
        <w:t>wywłaszczenia na nieznanych – w zakresie wysokości odszkodowania – warunkach</w:t>
      </w:r>
      <w:r w:rsidRPr="00021C71">
        <w:rPr>
          <w:rFonts w:ascii="Times New Roman" w:hAnsi="Times New Roman" w:cs="Times New Roman"/>
          <w:sz w:val="24"/>
          <w:szCs w:val="24"/>
        </w:rPr>
        <w:t xml:space="preserve">. </w:t>
      </w:r>
    </w:p>
    <w:p w14:paraId="3557A7DC" w14:textId="3C2A5B58" w:rsidR="00021C71" w:rsidRPr="00021C71" w:rsidRDefault="00021C71" w:rsidP="00021C71">
      <w:pPr>
        <w:spacing w:before="120" w:line="360" w:lineRule="auto"/>
        <w:jc w:val="both"/>
        <w:rPr>
          <w:rFonts w:ascii="Times New Roman" w:hAnsi="Times New Roman" w:cs="Times New Roman"/>
          <w:sz w:val="24"/>
          <w:szCs w:val="24"/>
        </w:rPr>
      </w:pPr>
      <w:r w:rsidRPr="00021C71">
        <w:rPr>
          <w:rFonts w:ascii="Times New Roman" w:hAnsi="Times New Roman" w:cs="Times New Roman"/>
          <w:sz w:val="24"/>
          <w:szCs w:val="24"/>
        </w:rPr>
        <w:t>Planowana praktyka wykupów, nie gwarantuje</w:t>
      </w:r>
      <w:r w:rsidR="00E84B5A">
        <w:rPr>
          <w:rFonts w:ascii="Times New Roman" w:hAnsi="Times New Roman" w:cs="Times New Roman"/>
          <w:sz w:val="24"/>
          <w:szCs w:val="24"/>
        </w:rPr>
        <w:t xml:space="preserve"> natomiast</w:t>
      </w:r>
      <w:r w:rsidRPr="00021C71">
        <w:rPr>
          <w:rFonts w:ascii="Times New Roman" w:hAnsi="Times New Roman" w:cs="Times New Roman"/>
          <w:sz w:val="24"/>
          <w:szCs w:val="24"/>
        </w:rPr>
        <w:t>, że nabyte w ten sposób nieruchomości zostaną następnie przeznaczone na przedstawiony pierwotnym właścicielom cel publiczny. Może zdarzyć się bowiem tak, że Spółka Celowa nabędzie – pod groźbą wywłaszczenia – nieruchomości, które następnie okażą się zbędne do budowy CPK</w:t>
      </w:r>
      <w:r w:rsidR="000F623A">
        <w:rPr>
          <w:rFonts w:ascii="Times New Roman" w:hAnsi="Times New Roman" w:cs="Times New Roman"/>
          <w:sz w:val="24"/>
          <w:szCs w:val="24"/>
        </w:rPr>
        <w:t xml:space="preserve"> lub</w:t>
      </w:r>
      <w:r w:rsidR="00AD49F7">
        <w:rPr>
          <w:rFonts w:ascii="Times New Roman" w:hAnsi="Times New Roman" w:cs="Times New Roman"/>
          <w:sz w:val="24"/>
          <w:szCs w:val="24"/>
        </w:rPr>
        <w:t> </w:t>
      </w:r>
      <w:r w:rsidR="000F623A">
        <w:rPr>
          <w:rFonts w:ascii="Times New Roman" w:hAnsi="Times New Roman" w:cs="Times New Roman"/>
          <w:sz w:val="24"/>
          <w:szCs w:val="24"/>
        </w:rPr>
        <w:t>Inwestycji Towarzyszących</w:t>
      </w:r>
      <w:r w:rsidRPr="00021C71">
        <w:rPr>
          <w:rFonts w:ascii="Times New Roman" w:hAnsi="Times New Roman" w:cs="Times New Roman"/>
          <w:sz w:val="24"/>
          <w:szCs w:val="24"/>
        </w:rPr>
        <w:t xml:space="preserve">. </w:t>
      </w:r>
      <w:r w:rsidR="00A5541B">
        <w:rPr>
          <w:rFonts w:ascii="Times New Roman" w:hAnsi="Times New Roman" w:cs="Times New Roman"/>
          <w:sz w:val="24"/>
          <w:szCs w:val="24"/>
        </w:rPr>
        <w:t>Planowana nowelizacja ustawy zakłada, że zarówno w</w:t>
      </w:r>
      <w:r w:rsidR="00AD49F7">
        <w:rPr>
          <w:rFonts w:ascii="Times New Roman" w:hAnsi="Times New Roman" w:cs="Times New Roman"/>
          <w:sz w:val="24"/>
          <w:szCs w:val="24"/>
        </w:rPr>
        <w:t> </w:t>
      </w:r>
      <w:r w:rsidR="00A5541B">
        <w:rPr>
          <w:rFonts w:ascii="Times New Roman" w:hAnsi="Times New Roman" w:cs="Times New Roman"/>
          <w:sz w:val="24"/>
          <w:szCs w:val="24"/>
        </w:rPr>
        <w:t xml:space="preserve">oświadczeniach składanych w wypadku skorzystania z przysługującego Spółce Celowej prawa pierwokupu, jak i w umowach zawartych w procedurze dobrowolnego wykupu wskazany zostanie cel, na jaki Spółka Celowa nabywa nieruchomość. Nowelizacja zakłada, że w </w:t>
      </w:r>
      <w:r w:rsidRPr="00021C71">
        <w:rPr>
          <w:rFonts w:ascii="Times New Roman" w:hAnsi="Times New Roman" w:cs="Times New Roman"/>
          <w:sz w:val="24"/>
          <w:szCs w:val="24"/>
        </w:rPr>
        <w:t>przypadku</w:t>
      </w:r>
      <w:r w:rsidR="00A5541B">
        <w:rPr>
          <w:rFonts w:ascii="Times New Roman" w:hAnsi="Times New Roman" w:cs="Times New Roman"/>
          <w:sz w:val="24"/>
          <w:szCs w:val="24"/>
        </w:rPr>
        <w:t xml:space="preserve"> niewykorzystania nieruchomości na wskazany cel</w:t>
      </w:r>
      <w:r w:rsidRPr="00021C71">
        <w:rPr>
          <w:rFonts w:ascii="Times New Roman" w:hAnsi="Times New Roman" w:cs="Times New Roman"/>
          <w:sz w:val="24"/>
          <w:szCs w:val="24"/>
        </w:rPr>
        <w:t xml:space="preserve"> zastosowanie </w:t>
      </w:r>
      <w:r w:rsidR="00A5541B">
        <w:rPr>
          <w:rFonts w:ascii="Times New Roman" w:hAnsi="Times New Roman" w:cs="Times New Roman"/>
          <w:sz w:val="24"/>
          <w:szCs w:val="24"/>
        </w:rPr>
        <w:t xml:space="preserve">znajdą </w:t>
      </w:r>
      <w:r w:rsidRPr="00021C71">
        <w:rPr>
          <w:rFonts w:ascii="Times New Roman" w:hAnsi="Times New Roman" w:cs="Times New Roman"/>
          <w:sz w:val="24"/>
          <w:szCs w:val="24"/>
        </w:rPr>
        <w:t xml:space="preserve">regulacje </w:t>
      </w:r>
      <w:r w:rsidR="00A5541B">
        <w:rPr>
          <w:rFonts w:ascii="Times New Roman" w:hAnsi="Times New Roman" w:cs="Times New Roman"/>
          <w:sz w:val="24"/>
          <w:szCs w:val="24"/>
        </w:rPr>
        <w:t>u</w:t>
      </w:r>
      <w:r w:rsidR="00A5541B" w:rsidRPr="00A5541B">
        <w:rPr>
          <w:rFonts w:ascii="Times New Roman" w:hAnsi="Times New Roman" w:cs="Times New Roman"/>
          <w:sz w:val="24"/>
          <w:szCs w:val="24"/>
        </w:rPr>
        <w:t>staw</w:t>
      </w:r>
      <w:r w:rsidR="00A5541B">
        <w:rPr>
          <w:rFonts w:ascii="Times New Roman" w:hAnsi="Times New Roman" w:cs="Times New Roman"/>
          <w:sz w:val="24"/>
          <w:szCs w:val="24"/>
        </w:rPr>
        <w:t>y</w:t>
      </w:r>
      <w:r w:rsidR="00A5541B" w:rsidRPr="00A5541B">
        <w:rPr>
          <w:rFonts w:ascii="Times New Roman" w:hAnsi="Times New Roman" w:cs="Times New Roman"/>
          <w:sz w:val="24"/>
          <w:szCs w:val="24"/>
        </w:rPr>
        <w:t xml:space="preserve"> z dnia 21 sierpnia 1997 r. o gospodarce nieruchomościami </w:t>
      </w:r>
      <w:r w:rsidRPr="00021C71">
        <w:rPr>
          <w:rFonts w:ascii="Times New Roman" w:hAnsi="Times New Roman" w:cs="Times New Roman"/>
          <w:sz w:val="24"/>
          <w:szCs w:val="24"/>
        </w:rPr>
        <w:t>mówiące o</w:t>
      </w:r>
      <w:r w:rsidR="00AD49F7">
        <w:rPr>
          <w:rFonts w:ascii="Times New Roman" w:hAnsi="Times New Roman" w:cs="Times New Roman"/>
          <w:sz w:val="24"/>
          <w:szCs w:val="24"/>
        </w:rPr>
        <w:t> </w:t>
      </w:r>
      <w:r w:rsidRPr="00021C71">
        <w:rPr>
          <w:rFonts w:ascii="Times New Roman" w:hAnsi="Times New Roman" w:cs="Times New Roman"/>
          <w:sz w:val="24"/>
          <w:szCs w:val="24"/>
        </w:rPr>
        <w:t>zwrocie nieruchomości niewykorzystanej na cel wywłaszczenia.</w:t>
      </w:r>
    </w:p>
    <w:p w14:paraId="3BC1B8DA" w14:textId="06C043E9" w:rsidR="00A5541B" w:rsidRPr="00021C71" w:rsidRDefault="00A5541B" w:rsidP="00A5541B">
      <w:pPr>
        <w:pStyle w:val="Nagwek2"/>
      </w:pPr>
      <w:r>
        <w:t>8. Podsumowanie</w:t>
      </w:r>
    </w:p>
    <w:p w14:paraId="7ECF7437" w14:textId="3FFF0554"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hAnsi="Times New Roman" w:cs="Times New Roman"/>
          <w:sz w:val="24"/>
          <w:szCs w:val="24"/>
        </w:rPr>
        <w:t xml:space="preserve">Reasumując, regulacje innych państw europejskich zdecydowanie lepiej chronią obywateli w przypadku utraty przez nich prawa własności nieruchomości w ramach procedury wywłaszczeniowej. Problemy omówione powyżej wskazują na konieczność szerszego i bardziej kompleksowego zabezpieczenia interesów osób wywłaszczanych. Jest to niezwykle istotne w kontekście tak szczególnej procedury, jaką ma być wywłaszczenie prowadzone </w:t>
      </w:r>
      <w:r w:rsidRPr="00021C71">
        <w:rPr>
          <w:rFonts w:ascii="Times New Roman" w:hAnsi="Times New Roman" w:cs="Times New Roman"/>
          <w:sz w:val="24"/>
          <w:szCs w:val="24"/>
        </w:rPr>
        <w:lastRenderedPageBreak/>
        <w:t>w</w:t>
      </w:r>
      <w:r w:rsidR="00AD49F7">
        <w:rPr>
          <w:rFonts w:ascii="Times New Roman" w:hAnsi="Times New Roman" w:cs="Times New Roman"/>
          <w:sz w:val="24"/>
          <w:szCs w:val="24"/>
        </w:rPr>
        <w:t> </w:t>
      </w:r>
      <w:r w:rsidRPr="00021C71">
        <w:rPr>
          <w:rFonts w:ascii="Times New Roman" w:hAnsi="Times New Roman" w:cs="Times New Roman"/>
          <w:sz w:val="24"/>
          <w:szCs w:val="24"/>
        </w:rPr>
        <w:t>związku z budową CPK, a więc wywłaszczenia całej</w:t>
      </w:r>
      <w:r w:rsidR="002B4979">
        <w:rPr>
          <w:rFonts w:ascii="Times New Roman" w:hAnsi="Times New Roman" w:cs="Times New Roman"/>
          <w:sz w:val="24"/>
          <w:szCs w:val="24"/>
        </w:rPr>
        <w:t xml:space="preserve"> (lub znacznej części)</w:t>
      </w:r>
      <w:r w:rsidRPr="00021C71">
        <w:rPr>
          <w:rFonts w:ascii="Times New Roman" w:hAnsi="Times New Roman" w:cs="Times New Roman"/>
          <w:sz w:val="24"/>
          <w:szCs w:val="24"/>
        </w:rPr>
        <w:t xml:space="preserve"> lokalnej społeczności.</w:t>
      </w:r>
    </w:p>
    <w:p w14:paraId="77AA6540" w14:textId="357C307F"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Proponowane zmiany Ustawy o CPK mają na celu wzmocnienie ochrony praw właścicieli i</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użytkowników wieczystych oraz dostosowanie tych przepisów do standardów europejskich przy jednoczesnym zapewnieniu skuteczności i sprawności procesu przygotowania i realizacji inwestycji CPK. </w:t>
      </w:r>
      <w:r w:rsidRPr="00021C71">
        <w:rPr>
          <w:rFonts w:ascii="Times New Roman" w:eastAsia="Calibri" w:hAnsi="Times New Roman" w:cs="Times New Roman"/>
          <w:sz w:val="24"/>
          <w:szCs w:val="24"/>
        </w:rPr>
        <w:t>Zawarte w projekcie ustawy propozycje nowych regulacji lub zmian obowiązujących przepisów stanowią odzwierciedlenie analizy w stosowaniu obowiązujących przepisów za granicą lub wiążą się z realizacją postulatów zgłaszanych przez środowiska właścicieli i użytkowników wieczystych nieruchomości</w:t>
      </w:r>
      <w:r w:rsidRPr="00021C71">
        <w:rPr>
          <w:rFonts w:ascii="Times New Roman" w:eastAsia="Times New Roman" w:hAnsi="Times New Roman" w:cs="Times New Roman"/>
          <w:sz w:val="24"/>
          <w:szCs w:val="24"/>
        </w:rPr>
        <w:t>.</w:t>
      </w:r>
    </w:p>
    <w:p w14:paraId="5EFB5171" w14:textId="785D4ED3"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Z uwagi na fakt, że Ustawa o CPK nie jest jedyną specustawą, która zakłada przeprowadzanie procesu wywłaszczeń, </w:t>
      </w:r>
      <w:r w:rsidR="002B4979">
        <w:rPr>
          <w:rFonts w:ascii="Times New Roman" w:eastAsia="Times New Roman" w:hAnsi="Times New Roman" w:cs="Times New Roman"/>
          <w:sz w:val="24"/>
          <w:szCs w:val="24"/>
        </w:rPr>
        <w:t>najpewniej</w:t>
      </w:r>
      <w:r w:rsidRPr="00021C71">
        <w:rPr>
          <w:rFonts w:ascii="Times New Roman" w:eastAsia="Times New Roman" w:hAnsi="Times New Roman" w:cs="Times New Roman"/>
          <w:sz w:val="24"/>
          <w:szCs w:val="24"/>
        </w:rPr>
        <w:t xml:space="preserve"> potrzebne byłoby wprowadzenie tożsamych zmian w</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innych specustawach. </w:t>
      </w:r>
    </w:p>
    <w:p w14:paraId="23584817" w14:textId="77777777" w:rsidR="00021C71" w:rsidRPr="00021C71" w:rsidRDefault="00021C71" w:rsidP="00021C71">
      <w:pPr>
        <w:spacing w:before="120" w:line="360" w:lineRule="auto"/>
        <w:jc w:val="both"/>
        <w:rPr>
          <w:rFonts w:ascii="Times New Roman" w:eastAsia="Times New Roman" w:hAnsi="Times New Roman" w:cs="Times New Roman"/>
          <w:b/>
          <w:sz w:val="24"/>
          <w:szCs w:val="24"/>
        </w:rPr>
      </w:pPr>
      <w:r w:rsidRPr="00021C71">
        <w:rPr>
          <w:rFonts w:ascii="Times New Roman" w:eastAsia="Times New Roman" w:hAnsi="Times New Roman" w:cs="Times New Roman"/>
          <w:b/>
          <w:sz w:val="24"/>
          <w:szCs w:val="24"/>
        </w:rPr>
        <w:t>Opis rozwiązań ustawy zmieniającej Ustawę o CPK</w:t>
      </w:r>
    </w:p>
    <w:p w14:paraId="0CD265F6" w14:textId="77777777" w:rsidR="00021C71" w:rsidRPr="00021C71" w:rsidRDefault="00021C71" w:rsidP="00021C71">
      <w:pPr>
        <w:spacing w:before="120" w:line="360" w:lineRule="auto"/>
        <w:jc w:val="both"/>
        <w:rPr>
          <w:rFonts w:ascii="Times New Roman" w:eastAsia="Times New Roman" w:hAnsi="Times New Roman" w:cs="Times New Roman"/>
          <w:b/>
          <w:sz w:val="24"/>
          <w:szCs w:val="24"/>
        </w:rPr>
      </w:pPr>
      <w:r w:rsidRPr="00021C71">
        <w:rPr>
          <w:rFonts w:ascii="Times New Roman" w:hAnsi="Times New Roman" w:cs="Times New Roman"/>
          <w:b/>
          <w:sz w:val="24"/>
          <w:szCs w:val="24"/>
        </w:rPr>
        <w:t>II. Zmiany w</w:t>
      </w:r>
      <w:r w:rsidRPr="00021C71">
        <w:rPr>
          <w:rFonts w:ascii="Times New Roman" w:eastAsia="Times New Roman" w:hAnsi="Times New Roman" w:cs="Times New Roman"/>
          <w:b/>
          <w:sz w:val="24"/>
          <w:szCs w:val="24"/>
        </w:rPr>
        <w:t xml:space="preserve"> Ustawie z dnia 10 maja 2018 r. o Centralnym Porcie Komunikacyjnym</w:t>
      </w:r>
    </w:p>
    <w:p w14:paraId="164ED4DA" w14:textId="2EA5FAED" w:rsidR="005F547D" w:rsidRDefault="005F547D" w:rsidP="004529B7">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projekcie założono dodanie szeregu przepisów dotyczących obowiązku wskazania przez Spółkę Celową celu, na który Spółka nabywać będzie tytuł do nieruchomości. Postanowienia te są niezbędne, aby możliwe stało się </w:t>
      </w:r>
      <w:r w:rsidRPr="00021C71">
        <w:rPr>
          <w:rFonts w:ascii="Times New Roman" w:eastAsia="Times New Roman" w:hAnsi="Times New Roman" w:cs="Times New Roman"/>
          <w:sz w:val="24"/>
          <w:szCs w:val="24"/>
        </w:rPr>
        <w:t>odpowiednie stosowanie przepisów rozdziału 6 działu III ustawy z dnia 21 sierpnia 1997 r. o gospodarce nieruchomościami (Dz.U. z 2018 r. poz. 2204; zm.: Dz. U. z 2017 r. poz. 1509, z 2018 r. poz. 2348 oraz z</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2019 r. poz. 270, poz. 492 i poz. 801</w:t>
      </w:r>
      <w:r>
        <w:rPr>
          <w:rFonts w:ascii="Times New Roman" w:eastAsia="Times New Roman" w:hAnsi="Times New Roman" w:cs="Times New Roman"/>
          <w:sz w:val="24"/>
          <w:szCs w:val="24"/>
        </w:rPr>
        <w:t xml:space="preserve">) (dalej jako </w:t>
      </w:r>
      <w:r w:rsidRPr="00BC2969">
        <w:rPr>
          <w:rFonts w:ascii="Times New Roman" w:eastAsia="Times New Roman" w:hAnsi="Times New Roman" w:cs="Times New Roman"/>
          <w:b/>
          <w:sz w:val="24"/>
          <w:szCs w:val="24"/>
        </w:rPr>
        <w:t>„</w:t>
      </w:r>
      <w:proofErr w:type="spellStart"/>
      <w:r w:rsidRPr="00BC2969">
        <w:rPr>
          <w:rFonts w:ascii="Times New Roman" w:eastAsia="Times New Roman" w:hAnsi="Times New Roman" w:cs="Times New Roman"/>
          <w:b/>
          <w:sz w:val="24"/>
          <w:szCs w:val="24"/>
        </w:rPr>
        <w:t>u.g.n</w:t>
      </w:r>
      <w:proofErr w:type="spellEnd"/>
      <w:r w:rsidRPr="00BC2969">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do nieruchomości nabytych</w:t>
      </w:r>
      <w:r>
        <w:rPr>
          <w:rFonts w:ascii="Times New Roman" w:eastAsia="Times New Roman" w:hAnsi="Times New Roman" w:cs="Times New Roman"/>
          <w:sz w:val="24"/>
          <w:szCs w:val="24"/>
        </w:rPr>
        <w:t xml:space="preserve"> przez Spółkę Celową lub jej spółki zależne. </w:t>
      </w:r>
      <w:r w:rsidRPr="00021C71">
        <w:rPr>
          <w:rFonts w:ascii="Times New Roman" w:eastAsia="Times New Roman" w:hAnsi="Times New Roman" w:cs="Times New Roman"/>
          <w:sz w:val="24"/>
          <w:szCs w:val="24"/>
        </w:rPr>
        <w:t xml:space="preserve">Odpowiednie stosowanie przepisów </w:t>
      </w:r>
      <w:proofErr w:type="spellStart"/>
      <w:r w:rsidRPr="00021C71">
        <w:rPr>
          <w:rFonts w:ascii="Times New Roman" w:eastAsia="Times New Roman" w:hAnsi="Times New Roman" w:cs="Times New Roman"/>
          <w:sz w:val="24"/>
          <w:szCs w:val="24"/>
        </w:rPr>
        <w:t>u.g.n</w:t>
      </w:r>
      <w:proofErr w:type="spellEnd"/>
      <w:r w:rsidRPr="00021C71">
        <w:rPr>
          <w:rFonts w:ascii="Times New Roman" w:eastAsia="Times New Roman" w:hAnsi="Times New Roman" w:cs="Times New Roman"/>
          <w:sz w:val="24"/>
          <w:szCs w:val="24"/>
        </w:rPr>
        <w:t xml:space="preserve">. pozwoli na zapobiegnięcie sytuacji, w której Spółka Celowa nabędzie nieruchomości, które następnie okażą się zbędne do realizacji CPK, a właściciel nie będzie mógł już ich odzyskać. W takich sytuacjach zastosowanie będą miały przepisy o zwrocie nieruchomości, uregulowane w </w:t>
      </w:r>
      <w:proofErr w:type="spellStart"/>
      <w:r w:rsidRPr="00021C71">
        <w:rPr>
          <w:rFonts w:ascii="Times New Roman" w:eastAsia="Times New Roman" w:hAnsi="Times New Roman" w:cs="Times New Roman"/>
          <w:sz w:val="24"/>
          <w:szCs w:val="24"/>
        </w:rPr>
        <w:t>u</w:t>
      </w:r>
      <w:r>
        <w:rPr>
          <w:rFonts w:ascii="Times New Roman" w:eastAsia="Times New Roman" w:hAnsi="Times New Roman" w:cs="Times New Roman"/>
          <w:sz w:val="24"/>
          <w:szCs w:val="24"/>
        </w:rPr>
        <w:t>.g.n</w:t>
      </w:r>
      <w:proofErr w:type="spellEnd"/>
      <w:r>
        <w:rPr>
          <w:rFonts w:ascii="Times New Roman" w:eastAsia="Times New Roman" w:hAnsi="Times New Roman" w:cs="Times New Roman"/>
          <w:sz w:val="24"/>
          <w:szCs w:val="24"/>
        </w:rPr>
        <w:t>.</w:t>
      </w:r>
    </w:p>
    <w:p w14:paraId="630F2278" w14:textId="168D26BF" w:rsidR="005F547D" w:rsidRDefault="005F547D" w:rsidP="004529B7">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Dodanie</w:t>
      </w:r>
      <w:r w:rsidRPr="004529B7">
        <w:rPr>
          <w:rFonts w:ascii="Times New Roman" w:eastAsia="Times New Roman" w:hAnsi="Times New Roman" w:cs="Times New Roman"/>
          <w:sz w:val="24"/>
          <w:szCs w:val="24"/>
        </w:rPr>
        <w:t xml:space="preserve"> w art. </w:t>
      </w:r>
      <w:r w:rsidRPr="005F547D">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ustępu 6.</w:t>
      </w:r>
      <w:r w:rsidRPr="00452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jest niezbędn</w:t>
      </w:r>
      <w:r w:rsidR="00F7736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do zrealizowania</w:t>
      </w:r>
      <w:r w:rsidRPr="004529B7">
        <w:rPr>
          <w:rFonts w:ascii="Times New Roman" w:eastAsia="Times New Roman" w:hAnsi="Times New Roman" w:cs="Times New Roman"/>
          <w:sz w:val="24"/>
          <w:szCs w:val="24"/>
        </w:rPr>
        <w:t xml:space="preserve"> założenia opisanego </w:t>
      </w:r>
      <w:r>
        <w:rPr>
          <w:rFonts w:ascii="Times New Roman" w:eastAsia="Times New Roman" w:hAnsi="Times New Roman" w:cs="Times New Roman"/>
          <w:sz w:val="24"/>
          <w:szCs w:val="24"/>
        </w:rPr>
        <w:t xml:space="preserve">powyżej. </w:t>
      </w:r>
      <w:r w:rsidR="00F77361">
        <w:rPr>
          <w:rFonts w:ascii="Times New Roman" w:eastAsia="Times New Roman" w:hAnsi="Times New Roman" w:cs="Times New Roman"/>
          <w:sz w:val="24"/>
          <w:szCs w:val="24"/>
        </w:rPr>
        <w:t>Nakazuje ono zastosowanie</w:t>
      </w:r>
      <w:r>
        <w:rPr>
          <w:rFonts w:ascii="Times New Roman" w:eastAsia="Times New Roman" w:hAnsi="Times New Roman" w:cs="Times New Roman"/>
          <w:sz w:val="24"/>
          <w:szCs w:val="24"/>
        </w:rPr>
        <w:t xml:space="preserve"> do spółek zależnych Spółki Celowej tych samych obowiązków w zakresie nabywania prawa własności lub prawa użytkowania wieczystego</w:t>
      </w:r>
      <w:r w:rsidR="00F77361">
        <w:rPr>
          <w:rFonts w:ascii="Times New Roman" w:eastAsia="Times New Roman" w:hAnsi="Times New Roman" w:cs="Times New Roman"/>
          <w:sz w:val="24"/>
          <w:szCs w:val="24"/>
        </w:rPr>
        <w:t>, jakie nałożono na</w:t>
      </w:r>
      <w:r w:rsidR="00F53569">
        <w:rPr>
          <w:rFonts w:ascii="Times New Roman" w:eastAsia="Times New Roman" w:hAnsi="Times New Roman" w:cs="Times New Roman"/>
          <w:sz w:val="24"/>
          <w:szCs w:val="24"/>
        </w:rPr>
        <w:t xml:space="preserve"> </w:t>
      </w:r>
      <w:r w:rsidR="00F77361">
        <w:rPr>
          <w:rFonts w:ascii="Times New Roman" w:eastAsia="Times New Roman" w:hAnsi="Times New Roman" w:cs="Times New Roman"/>
          <w:sz w:val="24"/>
          <w:szCs w:val="24"/>
        </w:rPr>
        <w:t>Spółkę Celową w projektowanym art. 17 ust. 4 i 5</w:t>
      </w:r>
      <w:r>
        <w:rPr>
          <w:rFonts w:ascii="Times New Roman" w:eastAsia="Times New Roman" w:hAnsi="Times New Roman" w:cs="Times New Roman"/>
          <w:sz w:val="24"/>
          <w:szCs w:val="24"/>
        </w:rPr>
        <w:t>.</w:t>
      </w:r>
      <w:r w:rsidR="00F53569">
        <w:rPr>
          <w:rFonts w:ascii="Times New Roman" w:eastAsia="Times New Roman" w:hAnsi="Times New Roman" w:cs="Times New Roman"/>
          <w:sz w:val="24"/>
          <w:szCs w:val="24"/>
        </w:rPr>
        <w:t xml:space="preserve"> </w:t>
      </w:r>
    </w:p>
    <w:p w14:paraId="12288F7D" w14:textId="5D05A32C" w:rsidR="005F547D" w:rsidRPr="004529B7" w:rsidRDefault="005F547D" w:rsidP="004529B7">
      <w:pPr>
        <w:pStyle w:val="Akapitzlist"/>
        <w:keepNext/>
        <w:numPr>
          <w:ilvl w:val="0"/>
          <w:numId w:val="20"/>
        </w:numPr>
        <w:pBdr>
          <w:top w:val="nil"/>
          <w:left w:val="nil"/>
          <w:bottom w:val="nil"/>
          <w:right w:val="nil"/>
          <w:between w:val="nil"/>
        </w:pBdr>
        <w:spacing w:before="120"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art. 17 ust. 4 </w:t>
      </w:r>
      <w:r w:rsidRPr="00212FA7">
        <w:rPr>
          <w:rFonts w:ascii="Times New Roman" w:eastAsia="Times New Roman" w:hAnsi="Times New Roman" w:cs="Times New Roman"/>
          <w:sz w:val="24"/>
          <w:szCs w:val="24"/>
        </w:rPr>
        <w:t>wpr</w:t>
      </w:r>
      <w:r>
        <w:rPr>
          <w:rFonts w:ascii="Times New Roman" w:eastAsia="Times New Roman" w:hAnsi="Times New Roman" w:cs="Times New Roman"/>
          <w:sz w:val="24"/>
          <w:szCs w:val="24"/>
        </w:rPr>
        <w:t xml:space="preserve">owadza się obowiązek wskazania przez Spółkę Celową w jakim celu </w:t>
      </w:r>
      <w:r w:rsidRPr="00212FA7">
        <w:rPr>
          <w:rFonts w:ascii="Times New Roman" w:eastAsia="Times New Roman" w:hAnsi="Times New Roman" w:cs="Times New Roman"/>
          <w:sz w:val="24"/>
          <w:szCs w:val="24"/>
        </w:rPr>
        <w:t>nabywa</w:t>
      </w:r>
      <w:r>
        <w:rPr>
          <w:rFonts w:ascii="Times New Roman" w:eastAsia="Times New Roman" w:hAnsi="Times New Roman" w:cs="Times New Roman"/>
          <w:sz w:val="24"/>
          <w:szCs w:val="24"/>
        </w:rPr>
        <w:t xml:space="preserve"> ona tytuł do nieruchomości (w jakim celu wykorzystana zostanie nieruchomość).</w:t>
      </w:r>
      <w:r w:rsidRPr="00212F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 projektowanym ust. 5</w:t>
      </w:r>
      <w:r w:rsidRPr="00212FA7">
        <w:rPr>
          <w:rFonts w:ascii="Times New Roman" w:eastAsia="Times New Roman" w:hAnsi="Times New Roman" w:cs="Times New Roman"/>
          <w:sz w:val="24"/>
          <w:szCs w:val="24"/>
        </w:rPr>
        <w:t xml:space="preserve"> wprowadzono odpowiednie stosowanie przepisów rozdziału 6 działu III ustawy z dnia 21 sierpnia 1997 r. o gospodarce nieruchomościami (Dz.U.</w:t>
      </w:r>
      <w:r w:rsidR="00444665">
        <w:rPr>
          <w:rFonts w:ascii="Times New Roman" w:eastAsia="Times New Roman" w:hAnsi="Times New Roman" w:cs="Times New Roman"/>
          <w:sz w:val="24"/>
          <w:szCs w:val="24"/>
        </w:rPr>
        <w:t> </w:t>
      </w:r>
      <w:r w:rsidRPr="00212FA7">
        <w:rPr>
          <w:rFonts w:ascii="Times New Roman" w:eastAsia="Times New Roman" w:hAnsi="Times New Roman" w:cs="Times New Roman"/>
          <w:sz w:val="24"/>
          <w:szCs w:val="24"/>
        </w:rPr>
        <w:t>z</w:t>
      </w:r>
      <w:r w:rsidR="00444665">
        <w:rPr>
          <w:rFonts w:ascii="Times New Roman" w:eastAsia="Times New Roman" w:hAnsi="Times New Roman" w:cs="Times New Roman"/>
          <w:sz w:val="24"/>
          <w:szCs w:val="24"/>
        </w:rPr>
        <w:t> </w:t>
      </w:r>
      <w:r w:rsidRPr="00212FA7">
        <w:rPr>
          <w:rFonts w:ascii="Times New Roman" w:eastAsia="Times New Roman" w:hAnsi="Times New Roman" w:cs="Times New Roman"/>
          <w:sz w:val="24"/>
          <w:szCs w:val="24"/>
        </w:rPr>
        <w:t>2018 r. poz. 2204; zm.: Dz. U. z 2017 r. poz. 1509, z</w:t>
      </w:r>
      <w:r w:rsidR="00AD49F7">
        <w:rPr>
          <w:rFonts w:ascii="Times New Roman" w:eastAsia="Times New Roman" w:hAnsi="Times New Roman" w:cs="Times New Roman"/>
          <w:sz w:val="24"/>
          <w:szCs w:val="24"/>
        </w:rPr>
        <w:t> </w:t>
      </w:r>
      <w:r w:rsidRPr="00212FA7">
        <w:rPr>
          <w:rFonts w:ascii="Times New Roman" w:eastAsia="Times New Roman" w:hAnsi="Times New Roman" w:cs="Times New Roman"/>
          <w:sz w:val="24"/>
          <w:szCs w:val="24"/>
        </w:rPr>
        <w:t>2018 r. poz. 2348 oraz z</w:t>
      </w:r>
      <w:r w:rsidR="00444665">
        <w:rPr>
          <w:rFonts w:ascii="Times New Roman" w:eastAsia="Times New Roman" w:hAnsi="Times New Roman" w:cs="Times New Roman"/>
          <w:sz w:val="24"/>
          <w:szCs w:val="24"/>
        </w:rPr>
        <w:t> </w:t>
      </w:r>
      <w:r w:rsidRPr="00212FA7">
        <w:rPr>
          <w:rFonts w:ascii="Times New Roman" w:eastAsia="Times New Roman" w:hAnsi="Times New Roman" w:cs="Times New Roman"/>
          <w:sz w:val="24"/>
          <w:szCs w:val="24"/>
        </w:rPr>
        <w:t>2019 r. poz. 270, poz. 492 i poz. 801. do nieruchomości nabytych na podstawie art. 33. Cel wprowadzenia tych zmian jest tożsamy ze</w:t>
      </w:r>
      <w:r w:rsidR="00AD49F7">
        <w:rPr>
          <w:rFonts w:ascii="Times New Roman" w:eastAsia="Times New Roman" w:hAnsi="Times New Roman" w:cs="Times New Roman"/>
          <w:sz w:val="24"/>
          <w:szCs w:val="24"/>
        </w:rPr>
        <w:t> </w:t>
      </w:r>
      <w:r w:rsidRPr="00212FA7">
        <w:rPr>
          <w:rFonts w:ascii="Times New Roman" w:eastAsia="Times New Roman" w:hAnsi="Times New Roman" w:cs="Times New Roman"/>
          <w:sz w:val="24"/>
          <w:szCs w:val="24"/>
        </w:rPr>
        <w:t>zmianami w pkt. 1)</w:t>
      </w:r>
      <w:r>
        <w:rPr>
          <w:rFonts w:ascii="Times New Roman" w:eastAsia="Times New Roman" w:hAnsi="Times New Roman" w:cs="Times New Roman"/>
          <w:sz w:val="24"/>
          <w:szCs w:val="24"/>
        </w:rPr>
        <w:t>.</w:t>
      </w:r>
    </w:p>
    <w:p w14:paraId="7E9E4C68" w14:textId="43F6B4C5" w:rsidR="00021C71" w:rsidRPr="00021C71" w:rsidRDefault="00F77361" w:rsidP="004529B7">
      <w:pPr>
        <w:pStyle w:val="Akapitzlist"/>
        <w:keepNext/>
        <w:numPr>
          <w:ilvl w:val="0"/>
          <w:numId w:val="20"/>
        </w:numPr>
        <w:pBdr>
          <w:top w:val="nil"/>
          <w:left w:val="nil"/>
          <w:bottom w:val="nil"/>
          <w:right w:val="nil"/>
          <w:between w:val="nil"/>
        </w:pBdr>
        <w:spacing w:before="120"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Kolejną zmianą realizującą założenie opisane w punkcie 1) powyżej jest dodanie art.</w:t>
      </w:r>
      <w:r w:rsidR="00444665">
        <w:rPr>
          <w:rFonts w:ascii="Times New Roman" w:eastAsia="Times New Roman" w:hAnsi="Times New Roman" w:cs="Times New Roman"/>
          <w:sz w:val="24"/>
          <w:szCs w:val="24"/>
        </w:rPr>
        <w:t> </w:t>
      </w:r>
      <w:r>
        <w:rPr>
          <w:rFonts w:ascii="Times New Roman" w:eastAsia="Times New Roman" w:hAnsi="Times New Roman" w:cs="Times New Roman"/>
          <w:sz w:val="24"/>
          <w:szCs w:val="24"/>
        </w:rPr>
        <w:t>29</w:t>
      </w:r>
      <w:r w:rsidR="0044466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 </w:t>
      </w:r>
      <w:r w:rsidR="00021C71" w:rsidRPr="00021C71">
        <w:rPr>
          <w:rFonts w:ascii="Times New Roman" w:eastAsia="Times New Roman" w:hAnsi="Times New Roman" w:cs="Times New Roman"/>
          <w:sz w:val="24"/>
          <w:szCs w:val="24"/>
        </w:rPr>
        <w:t>Artykuł ten wprowadza w ust. 1 i 2 obowiązek wskazania, w oświadczeniu o</w:t>
      </w:r>
      <w:r w:rsidR="00AD49F7">
        <w:rPr>
          <w:rFonts w:ascii="Times New Roman" w:eastAsia="Times New Roman" w:hAnsi="Times New Roman" w:cs="Times New Roman"/>
          <w:sz w:val="24"/>
          <w:szCs w:val="24"/>
        </w:rPr>
        <w:t> </w:t>
      </w:r>
      <w:r w:rsidR="00021C71" w:rsidRPr="00021C71">
        <w:rPr>
          <w:rFonts w:ascii="Times New Roman" w:eastAsia="Times New Roman" w:hAnsi="Times New Roman" w:cs="Times New Roman"/>
          <w:sz w:val="24"/>
          <w:szCs w:val="24"/>
        </w:rPr>
        <w:t>wykonaniu prawa pierwokupu, na podstawie którego Spółka Celowa nabywa tytuł do</w:t>
      </w:r>
      <w:r w:rsidR="00AD49F7">
        <w:rPr>
          <w:rFonts w:ascii="Times New Roman" w:eastAsia="Times New Roman" w:hAnsi="Times New Roman" w:cs="Times New Roman"/>
          <w:sz w:val="24"/>
          <w:szCs w:val="24"/>
        </w:rPr>
        <w:t> </w:t>
      </w:r>
      <w:r w:rsidR="00021C71" w:rsidRPr="00021C71">
        <w:rPr>
          <w:rFonts w:ascii="Times New Roman" w:eastAsia="Times New Roman" w:hAnsi="Times New Roman" w:cs="Times New Roman"/>
          <w:sz w:val="24"/>
          <w:szCs w:val="24"/>
        </w:rPr>
        <w:t>nieruchomości, a także w umowie sprzedaży czy zamiany, celu na jaki wykorzystana zostanie nabyta nieruchomość. W ust. 3 planowanego przepisu wprowadzono odpowiednie stosowanie przepisów rozdziału 6 dział</w:t>
      </w:r>
      <w:r w:rsidR="001040DF">
        <w:rPr>
          <w:rFonts w:ascii="Times New Roman" w:eastAsia="Times New Roman" w:hAnsi="Times New Roman" w:cs="Times New Roman"/>
          <w:sz w:val="24"/>
          <w:szCs w:val="24"/>
        </w:rPr>
        <w:t>u III ustawy z dnia 21 sierpnia </w:t>
      </w:r>
      <w:r w:rsidR="00021C71" w:rsidRPr="00021C71">
        <w:rPr>
          <w:rFonts w:ascii="Times New Roman" w:eastAsia="Times New Roman" w:hAnsi="Times New Roman" w:cs="Times New Roman"/>
          <w:sz w:val="24"/>
          <w:szCs w:val="24"/>
        </w:rPr>
        <w:t>1997</w:t>
      </w:r>
      <w:r w:rsidR="00444665">
        <w:rPr>
          <w:rFonts w:ascii="Times New Roman" w:eastAsia="Times New Roman" w:hAnsi="Times New Roman" w:cs="Times New Roman"/>
          <w:sz w:val="24"/>
          <w:szCs w:val="24"/>
        </w:rPr>
        <w:t> </w:t>
      </w:r>
      <w:r w:rsidR="00021C71" w:rsidRPr="00021C71">
        <w:rPr>
          <w:rFonts w:ascii="Times New Roman" w:eastAsia="Times New Roman" w:hAnsi="Times New Roman" w:cs="Times New Roman"/>
          <w:sz w:val="24"/>
          <w:szCs w:val="24"/>
        </w:rPr>
        <w:t>r. o gospodarce nieruchomościami (Dz.U. z 2018 r. poz. 2204; zm.: Dz. U. z 2017 r. poz. 1509, z 2018 r. poz. 2348 oraz z 2019 r. poz. 270, poz. 492 i poz. 801</w:t>
      </w:r>
      <w:r w:rsidR="004A3C82">
        <w:rPr>
          <w:rFonts w:ascii="Times New Roman" w:eastAsia="Times New Roman" w:hAnsi="Times New Roman" w:cs="Times New Roman"/>
          <w:sz w:val="24"/>
          <w:szCs w:val="24"/>
        </w:rPr>
        <w:t xml:space="preserve">) (dalej jako </w:t>
      </w:r>
      <w:r w:rsidR="004A3C82" w:rsidRPr="00BC2969">
        <w:rPr>
          <w:rFonts w:ascii="Times New Roman" w:eastAsia="Times New Roman" w:hAnsi="Times New Roman" w:cs="Times New Roman"/>
          <w:b/>
          <w:sz w:val="24"/>
          <w:szCs w:val="24"/>
        </w:rPr>
        <w:t>„</w:t>
      </w:r>
      <w:proofErr w:type="spellStart"/>
      <w:r w:rsidR="004A3C82" w:rsidRPr="00BC2969">
        <w:rPr>
          <w:rFonts w:ascii="Times New Roman" w:eastAsia="Times New Roman" w:hAnsi="Times New Roman" w:cs="Times New Roman"/>
          <w:b/>
          <w:sz w:val="24"/>
          <w:szCs w:val="24"/>
        </w:rPr>
        <w:t>u.g.n</w:t>
      </w:r>
      <w:proofErr w:type="spellEnd"/>
      <w:r w:rsidR="004A3C82" w:rsidRPr="00BC2969">
        <w:rPr>
          <w:rFonts w:ascii="Times New Roman" w:eastAsia="Times New Roman" w:hAnsi="Times New Roman" w:cs="Times New Roman"/>
          <w:b/>
          <w:sz w:val="24"/>
          <w:szCs w:val="24"/>
        </w:rPr>
        <w:t>.”</w:t>
      </w:r>
      <w:r w:rsidR="004A3C82">
        <w:rPr>
          <w:rFonts w:ascii="Times New Roman" w:eastAsia="Times New Roman" w:hAnsi="Times New Roman" w:cs="Times New Roman"/>
          <w:sz w:val="24"/>
          <w:szCs w:val="24"/>
        </w:rPr>
        <w:t>)</w:t>
      </w:r>
      <w:r w:rsidR="00021C71" w:rsidRPr="00021C71">
        <w:rPr>
          <w:rFonts w:ascii="Times New Roman" w:eastAsia="Times New Roman" w:hAnsi="Times New Roman" w:cs="Times New Roman"/>
          <w:sz w:val="24"/>
          <w:szCs w:val="24"/>
        </w:rPr>
        <w:t xml:space="preserve"> do nieruchomości nabytych na podstawie art. 29. </w:t>
      </w:r>
    </w:p>
    <w:p w14:paraId="19E61AE9" w14:textId="626C005F" w:rsidR="00021C71" w:rsidRPr="00021C71" w:rsidRDefault="00021C71" w:rsidP="00021C7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Następna zmiana jest konsekwencją zmiany z pkt 1), odnosi się jednak do przepisów dotyczących rezerwacji obszaru Inwestycji. Po art. 33 dodaje się art. 33a, w którym w</w:t>
      </w:r>
      <w:r w:rsidR="00444665">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ust. 1 i 2 wprowadza się obowiązek wskazania, w oświadczeniu o wykonaniu prawa pierwokupu, na podstawie którego Spółka Celowa nabywa tytuł do nieruchomości, a</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także w umowie sprzedaży czy zamiany, celu na jaki wykorzystana zostanie nabyta nieruchomość. W ust. 3 planowanego przepisu wprowadzono odpowiednie stosowanie przepisów rozdziału 6 działu III ustawy z dnia 21 sierpnia 1997 r. o gospodarce nieruchomościami (Dz.U. z 2018 r. poz. 2204; zm.: Dz. U. z 2017 r. poz. 1509, z 2018 r. poz. 2348 oraz z 2019 r. poz. 270, poz. 492 i poz. 801. do nieruchomości nabytych na</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podstawie art. 33. Cel wprowadzenia tych zmian jest tożsamy ze zmianami w pkt. 1)</w:t>
      </w:r>
      <w:r w:rsidR="00F77361">
        <w:rPr>
          <w:rFonts w:ascii="Times New Roman" w:eastAsia="Times New Roman" w:hAnsi="Times New Roman" w:cs="Times New Roman"/>
          <w:sz w:val="24"/>
          <w:szCs w:val="24"/>
        </w:rPr>
        <w:t>.</w:t>
      </w:r>
    </w:p>
    <w:p w14:paraId="2B37769B" w14:textId="6457275C" w:rsidR="005F547D" w:rsidRPr="004529B7" w:rsidRDefault="005F547D" w:rsidP="005F547D">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art. 47 ust. 4 dodano obowiązek niezwłocznego ogłoszenia </w:t>
      </w:r>
      <w:r>
        <w:rPr>
          <w:rFonts w:ascii="Times New Roman" w:hAnsi="Times New Roman" w:cs="Times New Roman"/>
          <w:sz w:val="24"/>
          <w:szCs w:val="24"/>
        </w:rPr>
        <w:t>w</w:t>
      </w:r>
      <w:r w:rsidRPr="00727EB5">
        <w:rPr>
          <w:rFonts w:ascii="Times New Roman" w:hAnsi="Times New Roman" w:cs="Times New Roman"/>
          <w:sz w:val="24"/>
          <w:szCs w:val="24"/>
        </w:rPr>
        <w:t>ynik</w:t>
      </w:r>
      <w:r>
        <w:rPr>
          <w:rFonts w:ascii="Times New Roman" w:hAnsi="Times New Roman" w:cs="Times New Roman"/>
          <w:sz w:val="24"/>
          <w:szCs w:val="24"/>
        </w:rPr>
        <w:t>ów</w:t>
      </w:r>
      <w:r w:rsidRPr="00727EB5">
        <w:rPr>
          <w:rFonts w:ascii="Times New Roman" w:hAnsi="Times New Roman" w:cs="Times New Roman"/>
          <w:sz w:val="24"/>
          <w:szCs w:val="24"/>
        </w:rPr>
        <w:t xml:space="preserve"> analiz w formie tabelarycznej oraz mapowej dla całego obszaru inwestycji w Biuletynie Informacji Publicznej na stronach internetowych gmin objętych obszarem inwestycji</w:t>
      </w:r>
      <w:r>
        <w:rPr>
          <w:rFonts w:ascii="Times New Roman" w:hAnsi="Times New Roman" w:cs="Times New Roman"/>
          <w:sz w:val="24"/>
          <w:szCs w:val="24"/>
        </w:rPr>
        <w:t>. Zmiana ta ma</w:t>
      </w:r>
      <w:r w:rsidR="00444665">
        <w:rPr>
          <w:rFonts w:ascii="Times New Roman" w:hAnsi="Times New Roman" w:cs="Times New Roman"/>
          <w:sz w:val="24"/>
          <w:szCs w:val="24"/>
        </w:rPr>
        <w:t> </w:t>
      </w:r>
      <w:r>
        <w:rPr>
          <w:rFonts w:ascii="Times New Roman" w:hAnsi="Times New Roman" w:cs="Times New Roman"/>
          <w:sz w:val="24"/>
          <w:szCs w:val="24"/>
        </w:rPr>
        <w:t xml:space="preserve">na celu zapewnienie szerszego dostępu do informacji dotyczących przebiegu procesu realizowania inwestycji w zakresie CPK. </w:t>
      </w:r>
    </w:p>
    <w:p w14:paraId="25A5E7FE" w14:textId="77777777" w:rsidR="004B3719" w:rsidRPr="004B3719" w:rsidRDefault="004B3719" w:rsidP="004B3719">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B3719">
        <w:rPr>
          <w:rFonts w:ascii="Times New Roman" w:eastAsia="Times New Roman" w:hAnsi="Times New Roman" w:cs="Times New Roman"/>
          <w:sz w:val="24"/>
          <w:szCs w:val="24"/>
        </w:rPr>
        <w:t xml:space="preserve">Projektodawca proponuje zmianę art. 52 ust. 1, w którym uregulowano termin na wydanie nieruchomości objętej wywłaszczeniem. Dotychczasowa regulacja, wskazuje termin 120 dni od dnia doręczenia właścicielowi lub użytkownikowi wieczystemu zawiadomienia o wydaniu decyzji o ustaleniu lokalizacji inwestycji w zakresie CPK nie bierze pod uwagę charakteru działalności prowadzonej na obszarze wytypowanym pod </w:t>
      </w:r>
      <w:r w:rsidRPr="004B3719">
        <w:rPr>
          <w:rFonts w:ascii="Times New Roman" w:eastAsia="Times New Roman" w:hAnsi="Times New Roman" w:cs="Times New Roman"/>
          <w:sz w:val="24"/>
          <w:szCs w:val="24"/>
        </w:rPr>
        <w:lastRenderedPageBreak/>
        <w:t xml:space="preserve">budowę CPK i nie zapewnia odpowiedniego czasu na przeniesienie swojej całej aktywności życiowej w nowe miejsce. </w:t>
      </w:r>
    </w:p>
    <w:p w14:paraId="68C1C586" w14:textId="77777777" w:rsidR="004B3719" w:rsidRPr="004B3719" w:rsidRDefault="004B3719" w:rsidP="004B3719">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B3719">
        <w:rPr>
          <w:rFonts w:ascii="Times New Roman" w:eastAsia="Times New Roman" w:hAnsi="Times New Roman" w:cs="Times New Roman"/>
          <w:sz w:val="24"/>
          <w:szCs w:val="24"/>
        </w:rPr>
        <w:t>Zawarty dotychczas w ustawie termin 120 dni nie uwzględnia również cyklów produkcyjnych i czasu koniecznego do przeniesienia z jednego miejsca na drugie działalności rolniczej i pozarolniczej działalności gospodarczej.</w:t>
      </w:r>
    </w:p>
    <w:p w14:paraId="6CC3A61B" w14:textId="77777777" w:rsidR="004B3719" w:rsidRPr="004B3719" w:rsidRDefault="004B3719" w:rsidP="004B3719">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B3719">
        <w:rPr>
          <w:rFonts w:ascii="Times New Roman" w:eastAsia="Times New Roman" w:hAnsi="Times New Roman" w:cs="Times New Roman"/>
          <w:sz w:val="24"/>
          <w:szCs w:val="24"/>
        </w:rPr>
        <w:t>Projektodawca proponuje zmianę w zakresie podstawowy terminu na wydanie nieruchomości, który powinien wynosić 12 miesięcy w wypadku nieruchomości, które nie są przeznaczone na prowadzenie działalności rolniczej lub pozarolniczej działalności gospodarczej. Jest to termin odpowiedni na przeniesienie całej swojej aktywności życiowej, w tym nabycie nowej nieruchomości i przygotowanie jej do zamieszkania.</w:t>
      </w:r>
    </w:p>
    <w:p w14:paraId="28C84063" w14:textId="77777777" w:rsidR="004B3719" w:rsidRPr="004B3719" w:rsidRDefault="004B3719" w:rsidP="004B3719">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B3719">
        <w:rPr>
          <w:rFonts w:ascii="Times New Roman" w:eastAsia="Times New Roman" w:hAnsi="Times New Roman" w:cs="Times New Roman"/>
          <w:sz w:val="24"/>
          <w:szCs w:val="24"/>
        </w:rPr>
        <w:t>Działalności rolnicza jest prowadzona przy założeniu długoterminowych cyklów produkcji – często cykle te zakładają okresy półtoraroczne. Termin wydania nieruchomości umożliwić wygaszenie produkcji rolniczej, która zakłada sezonowość związaną z okresami wysiewu i zbiorów i przeniesienie jej w nowe miejsce bez przerywania okresów produkcyjnych. Dlatego w przypadku nieruchomości przeznaczonych na prowadzenie działalności rolniczej projektodawca proponuje wydłużenie terminu na wydanie nieruchomości do 18 miesięcy.</w:t>
      </w:r>
    </w:p>
    <w:p w14:paraId="255AE311" w14:textId="6FDF57A3" w:rsidR="004B3719" w:rsidRPr="004B3719" w:rsidRDefault="004B3719" w:rsidP="004B3719">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B3719">
        <w:rPr>
          <w:rFonts w:ascii="Times New Roman" w:eastAsia="Times New Roman" w:hAnsi="Times New Roman" w:cs="Times New Roman"/>
          <w:sz w:val="24"/>
          <w:szCs w:val="24"/>
        </w:rPr>
        <w:t xml:space="preserve">Przeniesienie pozarolniczej działalności gospodarczej z jednego miejsca na drugie jest również skomplikowane – wymaga skoordynowania wielu czynności i odpowiedniego czasu. Przy przenoszeniu działalności gospodarczej trzeba liczyć się z koniecznością wygaszenia działalności i rozpoczęcia jej w innym miejscu przy jednoczesnej konieczności skoordynowania działań z dotychczasowymi cyklami produkcyjnymi. Wygaszenie działalności w jednym miejscu i rozpoczęcie jej w innym wiąże się niejednokrotnie z koniecznością przeprowadzenia bardzo czasochłonnych czynności takich jak postępowania administracyjne związane z koniecznością otrzymania odpowiednich </w:t>
      </w:r>
      <w:r w:rsidR="0054660B">
        <w:rPr>
          <w:rFonts w:ascii="Times New Roman" w:eastAsia="Times New Roman" w:hAnsi="Times New Roman" w:cs="Times New Roman"/>
          <w:sz w:val="24"/>
          <w:szCs w:val="24"/>
        </w:rPr>
        <w:t>zezwoleń (decyzji administracyjnych)</w:t>
      </w:r>
      <w:r w:rsidRPr="004B3719">
        <w:rPr>
          <w:rFonts w:ascii="Times New Roman" w:eastAsia="Times New Roman" w:hAnsi="Times New Roman" w:cs="Times New Roman"/>
          <w:sz w:val="24"/>
          <w:szCs w:val="24"/>
        </w:rPr>
        <w:t xml:space="preserve"> na prowadzenie działalności, rekrutacja nowych pracowników, przeniesienie maszyn produkcyjnych czy procesy budowlane związane ze wznoszeniem budynków, w których działalność gospodarcza będzie prowadzona. Termin 120 dni na wydanie nieruchomości nie uwzględnia czasu koniecznego do przeprowadzenia tych wszystkich czynności. Dlatego </w:t>
      </w:r>
      <w:r w:rsidR="0054660B">
        <w:rPr>
          <w:rFonts w:ascii="Times New Roman" w:eastAsia="Times New Roman" w:hAnsi="Times New Roman" w:cs="Times New Roman"/>
          <w:sz w:val="24"/>
          <w:szCs w:val="24"/>
        </w:rPr>
        <w:t>projektodawca</w:t>
      </w:r>
      <w:r w:rsidRPr="004B3719">
        <w:rPr>
          <w:rFonts w:ascii="Times New Roman" w:eastAsia="Times New Roman" w:hAnsi="Times New Roman" w:cs="Times New Roman"/>
          <w:sz w:val="24"/>
          <w:szCs w:val="24"/>
        </w:rPr>
        <w:t xml:space="preserve"> proponuje</w:t>
      </w:r>
      <w:r w:rsidR="0054660B">
        <w:rPr>
          <w:rFonts w:ascii="Times New Roman" w:eastAsia="Times New Roman" w:hAnsi="Times New Roman" w:cs="Times New Roman"/>
          <w:sz w:val="24"/>
          <w:szCs w:val="24"/>
        </w:rPr>
        <w:t>,</w:t>
      </w:r>
      <w:r w:rsidRPr="004B3719">
        <w:rPr>
          <w:rFonts w:ascii="Times New Roman" w:eastAsia="Times New Roman" w:hAnsi="Times New Roman" w:cs="Times New Roman"/>
          <w:sz w:val="24"/>
          <w:szCs w:val="24"/>
        </w:rPr>
        <w:t xml:space="preserve"> żeby w przypadku nieruchomości przeznaczonych do prowadzenia pozarolniczej działalności gospodarczej czas na wydanie nieruchomości został wydłużony do 24 miesięcy.</w:t>
      </w:r>
    </w:p>
    <w:p w14:paraId="3A3CB17A" w14:textId="6631FDA0" w:rsidR="004B3719" w:rsidRDefault="004B3719" w:rsidP="004B3719">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B3719">
        <w:rPr>
          <w:rFonts w:ascii="Times New Roman" w:eastAsia="Times New Roman" w:hAnsi="Times New Roman" w:cs="Times New Roman"/>
          <w:sz w:val="24"/>
          <w:szCs w:val="24"/>
        </w:rPr>
        <w:lastRenderedPageBreak/>
        <w:t>Projektodawca proponuje również wprowadzenie regulacji zapewniającej sprawiedliwe traktowanie podmiotów, które posiadają nieruchomości, które są przeznaczone na cele mieszane – jest na nich prowadzona działalność rolnicza lub pozarolnicza działalność gospodarcza, ale są przeznaczone również na cele niezwiązane z tymi rodzajami działalności (np. nieruchomości, na których są wybudowane zarówno budynki mieszkalne jak i budynki gospodarcze). Dla uniknięcia wątpliwości co do terminu wydania takich nieruchomości proponuje się dodanie w art. 52 ust. 1a, w którym wskazuje się, że w wypadku takich nieruchomości</w:t>
      </w:r>
      <w:r w:rsidR="0054660B">
        <w:rPr>
          <w:rFonts w:ascii="Times New Roman" w:eastAsia="Times New Roman" w:hAnsi="Times New Roman" w:cs="Times New Roman"/>
          <w:sz w:val="24"/>
          <w:szCs w:val="24"/>
        </w:rPr>
        <w:t>,</w:t>
      </w:r>
      <w:r w:rsidRPr="004B3719">
        <w:rPr>
          <w:rFonts w:ascii="Times New Roman" w:eastAsia="Times New Roman" w:hAnsi="Times New Roman" w:cs="Times New Roman"/>
          <w:sz w:val="24"/>
          <w:szCs w:val="24"/>
        </w:rPr>
        <w:t xml:space="preserve"> do ich wydania stosuje się termin dłuższy (związany z prowadzoną na nich działalnością). Taka regulacja zabezpiecza przed sytuacją, w której nieruchomości, na których prowadzona jest pozarolnicza działalność gospodarcza lub działalność rolnicza, ale które przeznaczone są również na inne cele trzeba wydać wcześniej bez możliwości skoordynowanego przeniesienia działalności w nowe miejsce.</w:t>
      </w:r>
    </w:p>
    <w:p w14:paraId="695972D9" w14:textId="457172C2" w:rsidR="00B2503F" w:rsidRDefault="00B2503F" w:rsidP="004B3719">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Następna proponowana zmiana dotyczy art. 52 ust. 6 zgodnie, z którym w sytuacji gdy wojewoda wydaje zezwolenie na niezwłoczne zajęcie nieruchomości zabudowanej budynkiem mieszkalnym albo budynkiem, w którym został wyodrębniony przynajmniej jeden lokal mieszkalny, inwestor obowiązany jest d</w:t>
      </w:r>
      <w:r w:rsidR="001040DF">
        <w:rPr>
          <w:rFonts w:ascii="Times New Roman" w:eastAsia="Times New Roman" w:hAnsi="Times New Roman" w:cs="Times New Roman"/>
          <w:sz w:val="24"/>
          <w:szCs w:val="24"/>
        </w:rPr>
        <w:t>o wskazania lokalu zamiennego w </w:t>
      </w:r>
      <w:r>
        <w:rPr>
          <w:rFonts w:ascii="Times New Roman" w:eastAsia="Times New Roman" w:hAnsi="Times New Roman" w:cs="Times New Roman"/>
          <w:sz w:val="24"/>
          <w:szCs w:val="24"/>
        </w:rPr>
        <w:t>terminie faktycznego objęcia nieruchomości w posiadanie. Wprowadzona zmiana zmienia określenie „lokal zamienny” na „tymczasowy lokal zamienny”. Użycie określenia lokal zamienny wskazywałoby, że jest to ostateczny lokal, który właściciel otrzymuje w ramach rekompensaty za wywłaszczenie. Wydaje się natomiast, że intencją ustawodawcy było zapewnienie miejsca pobytu do czasu ustalenia nieruchomości zamiennej bądź też wypłaty odszkodowania zgodnie z procedurą wywłaszczeniową. Kolejną zmianą jest zmiana terminu wskazania przez inwestora tymczasowego lokalu zamiennego. Termin faktycznego objęcia nieruchomości (wskazany w aktualnym brzmieniu ustawy) jest w tym wypadku nie do przyjęcia, gdyż nie daje on czasu na zorganizowanie przeprowadzki. Wiązałoby się to z dużymi niedogodnościami dla osób zamieszkujących dany lokal. Termin co najmniej 14 dni przed faktycznym objęciem nieruchomości pozwoli na odpowiednie przygotowanie się do procesu przeprowadzki.</w:t>
      </w:r>
    </w:p>
    <w:p w14:paraId="1F6D148C" w14:textId="4AECCB40" w:rsidR="00074EA6" w:rsidRPr="00B2503F" w:rsidRDefault="00074EA6" w:rsidP="00074EA6">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Konsekwencją wprowadzenia ww. terminu</w:t>
      </w:r>
      <w:r w:rsidR="008C2EF3">
        <w:rPr>
          <w:rFonts w:ascii="Times New Roman" w:eastAsia="Times New Roman" w:hAnsi="Times New Roman" w:cs="Times New Roman"/>
          <w:sz w:val="24"/>
          <w:szCs w:val="24"/>
        </w:rPr>
        <w:t xml:space="preserve"> jest wprowadzenie sankcji,</w:t>
      </w:r>
      <w:r>
        <w:rPr>
          <w:rFonts w:ascii="Times New Roman" w:eastAsia="Times New Roman" w:hAnsi="Times New Roman" w:cs="Times New Roman"/>
          <w:sz w:val="24"/>
          <w:szCs w:val="24"/>
        </w:rPr>
        <w:t xml:space="preserve"> która zagwarantuje przestrzeganie przez Spółkę Celową</w:t>
      </w:r>
      <w:r w:rsidR="008C2EF3">
        <w:rPr>
          <w:rFonts w:ascii="Times New Roman" w:eastAsia="Times New Roman" w:hAnsi="Times New Roman" w:cs="Times New Roman"/>
          <w:sz w:val="24"/>
          <w:szCs w:val="24"/>
        </w:rPr>
        <w:t xml:space="preserve"> projektowanych przepisów. Proponuje się zatem, aby w przypadku, w którym</w:t>
      </w:r>
      <w:r>
        <w:rPr>
          <w:rFonts w:ascii="Times New Roman" w:eastAsia="Times New Roman" w:hAnsi="Times New Roman" w:cs="Times New Roman"/>
          <w:sz w:val="24"/>
          <w:szCs w:val="24"/>
        </w:rPr>
        <w:t xml:space="preserve"> Spółka Celowa nie przedstawi w odpowiednim terminie tymczasowego lokalu zamiennego</w:t>
      </w:r>
      <w:r w:rsidR="008C2EF3">
        <w:rPr>
          <w:rFonts w:ascii="Times New Roman" w:eastAsia="Times New Roman" w:hAnsi="Times New Roman" w:cs="Times New Roman"/>
          <w:sz w:val="24"/>
          <w:szCs w:val="24"/>
        </w:rPr>
        <w:t>, doszło do</w:t>
      </w:r>
      <w:r>
        <w:rPr>
          <w:rFonts w:ascii="Times New Roman" w:eastAsia="Times New Roman" w:hAnsi="Times New Roman" w:cs="Times New Roman"/>
          <w:sz w:val="24"/>
          <w:szCs w:val="24"/>
        </w:rPr>
        <w:t xml:space="preserve"> </w:t>
      </w:r>
      <w:r w:rsidR="008C2EF3">
        <w:rPr>
          <w:rFonts w:ascii="Times New Roman" w:eastAsia="Times New Roman" w:hAnsi="Times New Roman" w:cs="Times New Roman"/>
          <w:sz w:val="24"/>
          <w:szCs w:val="24"/>
        </w:rPr>
        <w:t>wstrzymania</w:t>
      </w:r>
      <w:r>
        <w:rPr>
          <w:rFonts w:ascii="Times New Roman" w:eastAsia="Times New Roman" w:hAnsi="Times New Roman" w:cs="Times New Roman"/>
          <w:sz w:val="24"/>
          <w:szCs w:val="24"/>
        </w:rPr>
        <w:t xml:space="preserve"> objęci</w:t>
      </w:r>
      <w:r w:rsidR="008C2E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nieruchomości w posiadanie do czasu spełnienia tego obowiązku.</w:t>
      </w:r>
    </w:p>
    <w:p w14:paraId="2BA30A21" w14:textId="0100E24C" w:rsidR="00021C71" w:rsidRPr="00021C71" w:rsidRDefault="00021C71" w:rsidP="00021C7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lastRenderedPageBreak/>
        <w:t>W art. 59 dotyczącym wszczęcia postępowania w sprawie ustalenia odszkodowania z</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tytułu wywłaszczenia nieruchomości proponuje się zmianę brzmienia ust. 2 mówiącego o wezwaniu Spółki Celowej do przedstawienia oferty nieruchomości zamiennych lub</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rozpoczęcia negocjacji dotyczących wysokości odszkodowania. W obecnym brzmieniu tego ustępu właściciel lub użytkownik wieczysty nieruchomości jest</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uprawniony do wezwania Spółki do ww. czynności w terminie 14 dni od doręczenia zawiadomienia o wydaniu decyzji o ustaleniu lokalizacji inwestycji w zakresie CPK. Przepis ten nie nakłada jednak wprost na Spółkę Celową obowiązku podjęcia tych działań, ani nie wskazuje terminu</w:t>
      </w:r>
      <w:r w:rsidR="002B4979">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w jakim </w:t>
      </w:r>
      <w:r w:rsidR="002B4979">
        <w:rPr>
          <w:rFonts w:ascii="Times New Roman" w:eastAsia="Times New Roman" w:hAnsi="Times New Roman" w:cs="Times New Roman"/>
          <w:sz w:val="24"/>
          <w:szCs w:val="24"/>
        </w:rPr>
        <w:t>S</w:t>
      </w:r>
      <w:r w:rsidRPr="00021C71">
        <w:rPr>
          <w:rFonts w:ascii="Times New Roman" w:eastAsia="Times New Roman" w:hAnsi="Times New Roman" w:cs="Times New Roman"/>
          <w:sz w:val="24"/>
          <w:szCs w:val="24"/>
        </w:rPr>
        <w:t xml:space="preserve">półka </w:t>
      </w:r>
      <w:r w:rsidR="002B4979">
        <w:rPr>
          <w:rFonts w:ascii="Times New Roman" w:eastAsia="Times New Roman" w:hAnsi="Times New Roman" w:cs="Times New Roman"/>
          <w:sz w:val="24"/>
          <w:szCs w:val="24"/>
        </w:rPr>
        <w:t>C</w:t>
      </w:r>
      <w:r w:rsidRPr="00021C71">
        <w:rPr>
          <w:rFonts w:ascii="Times New Roman" w:eastAsia="Times New Roman" w:hAnsi="Times New Roman" w:cs="Times New Roman"/>
          <w:sz w:val="24"/>
          <w:szCs w:val="24"/>
        </w:rPr>
        <w:t>elowa miałaby przedstawić ofertę nieruchomości zamiennych czy rozpocząć negocjacje dotyczące wysokości odszkodowania. Dodatkowo</w:t>
      </w:r>
      <w:r w:rsidR="002B4979">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przepis nie reguluje sytuacji, w której przy wyborze opcji przedstawienia oferty nieruchomości zamiennej właściciel lub użytkownik wieczysty, nie</w:t>
      </w:r>
      <w:r w:rsidR="00444665">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będąc zadowolonym z przedstawionej oferty, będzie chciał wrócić do opcji wypłaty odszkodowania. W obecnym brzmieniu właściciel może jedynie wybrać opcję przedstawienia oferty nieruchomości, nie mając informacji</w:t>
      </w:r>
      <w:r w:rsidR="002B4979">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o jakie nieruchomości chodzi. Proponowana zmiana przedstawia bardziej przejrzystą formę postępowania. Po</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pierwsze</w:t>
      </w:r>
      <w:r w:rsidR="002B4979">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nakłada na Spółkę Celową obowiązek przedstawienia oferty nieruchomości zamiennej w terminie 7 dni od doręczenia zawiadomienia o wydaniu decyzji o ustaleniu lokalizacji inwestycji w zakresie CPK. Następnie właściciel lub użytkownik wieczysty może zadecydować w terminie 14 dni czy przystaje na ofertę nieruchomości zamiennej czy chce rozpocząć negocjacje co do wysokości odszkodowania. Po otrzymaniu informacji o odrzuceniu oferty nieruchomości zamiennej Spółka Celowa powinna niezwłocznie, lecz nie później niż w ciągu 7 dni rozpocząć negocjacje</w:t>
      </w:r>
      <w:r w:rsidR="002B4979">
        <w:rPr>
          <w:rFonts w:ascii="Times New Roman" w:eastAsia="Times New Roman" w:hAnsi="Times New Roman" w:cs="Times New Roman"/>
          <w:sz w:val="24"/>
          <w:szCs w:val="24"/>
        </w:rPr>
        <w:t xml:space="preserve"> i przedstawić propozycję </w:t>
      </w:r>
      <w:r w:rsidR="004529B7">
        <w:rPr>
          <w:rFonts w:ascii="Times New Roman" w:eastAsia="Times New Roman" w:hAnsi="Times New Roman" w:cs="Times New Roman"/>
          <w:sz w:val="24"/>
          <w:szCs w:val="24"/>
        </w:rPr>
        <w:t>odszkodowania</w:t>
      </w:r>
      <w:r w:rsidR="002B4979">
        <w:rPr>
          <w:rFonts w:ascii="Times New Roman" w:eastAsia="Times New Roman" w:hAnsi="Times New Roman" w:cs="Times New Roman"/>
          <w:sz w:val="24"/>
          <w:szCs w:val="24"/>
        </w:rPr>
        <w:t>, o której mowa w art. 59 ust. 5</w:t>
      </w:r>
      <w:r w:rsidRPr="00021C71">
        <w:rPr>
          <w:rFonts w:ascii="Times New Roman" w:eastAsia="Times New Roman" w:hAnsi="Times New Roman" w:cs="Times New Roman"/>
          <w:sz w:val="24"/>
          <w:szCs w:val="24"/>
        </w:rPr>
        <w:t xml:space="preserve">. </w:t>
      </w:r>
      <w:r w:rsidR="00B2503F">
        <w:rPr>
          <w:rFonts w:ascii="Times New Roman" w:eastAsia="Times New Roman" w:hAnsi="Times New Roman" w:cs="Times New Roman"/>
          <w:sz w:val="24"/>
          <w:szCs w:val="24"/>
        </w:rPr>
        <w:t>W wypadku przyjęcia przez właściciela lub użytkownika wieczystego oferty nieruchomości zamiennej, Spółka Celowa ma miesiąc na zawarcie aktu notarialnego przeniesienia własności tej nieruchomości.</w:t>
      </w:r>
      <w:r w:rsidR="001C2CA1">
        <w:rPr>
          <w:rFonts w:ascii="Times New Roman" w:eastAsia="Times New Roman" w:hAnsi="Times New Roman" w:cs="Times New Roman"/>
          <w:sz w:val="24"/>
          <w:szCs w:val="24"/>
        </w:rPr>
        <w:t xml:space="preserve"> Dodatkowo w ust. 4 wprowadza się termin na sporządzenie aktu notarialnego przenoszącego prawa do nieruchomości zamiennej. Projektowany termin to 21 dni od przyjęcia przez właściciela lub użytkownika wieczystego oferty nieruchomości zamiennej.</w:t>
      </w:r>
      <w:r w:rsidR="00B2503F">
        <w:rPr>
          <w:rFonts w:ascii="Times New Roman" w:eastAsia="Times New Roman" w:hAnsi="Times New Roman" w:cs="Times New Roman"/>
          <w:sz w:val="24"/>
          <w:szCs w:val="24"/>
        </w:rPr>
        <w:t xml:space="preserve"> </w:t>
      </w:r>
      <w:r w:rsidRPr="00021C71">
        <w:rPr>
          <w:rFonts w:ascii="Times New Roman" w:eastAsia="Times New Roman" w:hAnsi="Times New Roman" w:cs="Times New Roman"/>
          <w:sz w:val="24"/>
          <w:szCs w:val="24"/>
        </w:rPr>
        <w:t xml:space="preserve">Rozwiązanie to jest bardziej przejrzyste i dzięki krótkim terminom zapewnia sprawny przebieg procedury. </w:t>
      </w:r>
      <w:r w:rsidR="00F77361">
        <w:rPr>
          <w:rFonts w:ascii="Times New Roman" w:eastAsia="Times New Roman" w:hAnsi="Times New Roman" w:cs="Times New Roman"/>
          <w:sz w:val="24"/>
          <w:szCs w:val="24"/>
        </w:rPr>
        <w:t>W ust.11 projektodawca zaproponował zmianę zakładającą, że decyzja o wysokości odszkodowania jest niezaskarżalna do sądu administracyjnego, co pozostaje w zgodzie z</w:t>
      </w:r>
      <w:r w:rsidR="00AD49F7">
        <w:rPr>
          <w:rFonts w:ascii="Times New Roman" w:eastAsia="Times New Roman" w:hAnsi="Times New Roman" w:cs="Times New Roman"/>
          <w:sz w:val="24"/>
          <w:szCs w:val="24"/>
        </w:rPr>
        <w:t> </w:t>
      </w:r>
      <w:r w:rsidR="00F77361">
        <w:rPr>
          <w:rFonts w:ascii="Times New Roman" w:eastAsia="Times New Roman" w:hAnsi="Times New Roman" w:cs="Times New Roman"/>
          <w:sz w:val="24"/>
          <w:szCs w:val="24"/>
        </w:rPr>
        <w:t>kolejno proponowanymi zmianami zawartymi w art. 61a i art. 67.</w:t>
      </w:r>
      <w:r w:rsidR="008C2EF3">
        <w:rPr>
          <w:rFonts w:ascii="Times New Roman" w:eastAsia="Times New Roman" w:hAnsi="Times New Roman" w:cs="Times New Roman"/>
          <w:sz w:val="24"/>
          <w:szCs w:val="24"/>
        </w:rPr>
        <w:t xml:space="preserve"> W celu wyegzekwowania przestrzegania przepisów nakładających na Spółkę Celową </w:t>
      </w:r>
      <w:r w:rsidR="008C2EF3">
        <w:rPr>
          <w:rFonts w:ascii="Times New Roman" w:eastAsia="Times New Roman" w:hAnsi="Times New Roman" w:cs="Times New Roman"/>
          <w:sz w:val="24"/>
          <w:szCs w:val="24"/>
        </w:rPr>
        <w:lastRenderedPageBreak/>
        <w:t xml:space="preserve">obowiązek przestrzegania terminów przy przedstawianiu oferty oraz rozpoczęciu negocjacji do przepisów art. 59 ust. 2 i 2b wprowadzona została sankcja finansowa wobec Spółki Celowej – 1000 złotych za każdy dzień opóźnienia. </w:t>
      </w:r>
    </w:p>
    <w:p w14:paraId="28C85148" w14:textId="6478BA2B" w:rsidR="00021C71" w:rsidRPr="00021C71" w:rsidRDefault="00021C71" w:rsidP="00021C7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 xml:space="preserve">W art. 60 dotyczącym określenia stanu i wartości wywłaszczanej nieruchomości proponuje się zmianę brzmienia ust. 2 </w:t>
      </w:r>
      <w:r w:rsidR="004529B7">
        <w:rPr>
          <w:rFonts w:ascii="Times New Roman" w:eastAsia="Times New Roman" w:hAnsi="Times New Roman" w:cs="Times New Roman"/>
          <w:sz w:val="24"/>
          <w:szCs w:val="24"/>
        </w:rPr>
        <w:t>stanowiącego</w:t>
      </w:r>
      <w:r w:rsidRPr="00021C71">
        <w:rPr>
          <w:rFonts w:ascii="Times New Roman" w:eastAsia="Times New Roman" w:hAnsi="Times New Roman" w:cs="Times New Roman"/>
          <w:sz w:val="24"/>
          <w:szCs w:val="24"/>
        </w:rPr>
        <w:t xml:space="preserve">, że wartość nieruchomości określa rzeczoznawca majątkowy w formie operatu szacunkowego. </w:t>
      </w:r>
      <w:r w:rsidR="00B6167D">
        <w:rPr>
          <w:rFonts w:ascii="Times New Roman" w:eastAsia="Times New Roman" w:hAnsi="Times New Roman" w:cs="Times New Roman"/>
          <w:sz w:val="24"/>
          <w:szCs w:val="24"/>
        </w:rPr>
        <w:t>P</w:t>
      </w:r>
      <w:r w:rsidR="00B6167D" w:rsidRPr="00021C71">
        <w:rPr>
          <w:rFonts w:ascii="Times New Roman" w:eastAsia="Times New Roman" w:hAnsi="Times New Roman" w:cs="Times New Roman"/>
          <w:sz w:val="24"/>
          <w:szCs w:val="24"/>
        </w:rPr>
        <w:t xml:space="preserve">rzepis </w:t>
      </w:r>
      <w:r w:rsidRPr="00021C71">
        <w:rPr>
          <w:rFonts w:ascii="Times New Roman" w:eastAsia="Times New Roman" w:hAnsi="Times New Roman" w:cs="Times New Roman"/>
          <w:sz w:val="24"/>
          <w:szCs w:val="24"/>
        </w:rPr>
        <w:t>ten nie</w:t>
      </w:r>
      <w:r w:rsidR="00444665">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przewiduje sposobu wyboru rzeczoznawcy majątkowego. </w:t>
      </w:r>
      <w:r w:rsidR="008C2EF3">
        <w:rPr>
          <w:rFonts w:ascii="Times New Roman" w:eastAsia="Times New Roman" w:hAnsi="Times New Roman" w:cs="Times New Roman"/>
          <w:sz w:val="24"/>
          <w:szCs w:val="24"/>
        </w:rPr>
        <w:t>W</w:t>
      </w:r>
      <w:r w:rsidRPr="00021C71">
        <w:rPr>
          <w:rFonts w:ascii="Times New Roman" w:eastAsia="Times New Roman" w:hAnsi="Times New Roman" w:cs="Times New Roman"/>
          <w:sz w:val="24"/>
          <w:szCs w:val="24"/>
        </w:rPr>
        <w:t xml:space="preserve">łaściciele lub użytkownicy wieczyści nieruchomości </w:t>
      </w:r>
      <w:r w:rsidR="008C2EF3">
        <w:rPr>
          <w:rFonts w:ascii="Times New Roman" w:eastAsia="Times New Roman" w:hAnsi="Times New Roman" w:cs="Times New Roman"/>
          <w:sz w:val="24"/>
          <w:szCs w:val="24"/>
        </w:rPr>
        <w:t>nie mają obecnie</w:t>
      </w:r>
      <w:r w:rsidRPr="00021C71">
        <w:rPr>
          <w:rFonts w:ascii="Times New Roman" w:eastAsia="Times New Roman" w:hAnsi="Times New Roman" w:cs="Times New Roman"/>
          <w:sz w:val="24"/>
          <w:szCs w:val="24"/>
        </w:rPr>
        <w:t xml:space="preserve"> żadnego wpływu na wybór rzeczoznawcy</w:t>
      </w:r>
      <w:r w:rsidR="00B6167D">
        <w:rPr>
          <w:rFonts w:ascii="Times New Roman" w:eastAsia="Times New Roman" w:hAnsi="Times New Roman" w:cs="Times New Roman"/>
          <w:sz w:val="24"/>
          <w:szCs w:val="24"/>
        </w:rPr>
        <w:t>,</w:t>
      </w:r>
      <w:r w:rsidRPr="00021C71">
        <w:rPr>
          <w:rFonts w:ascii="Times New Roman" w:eastAsia="Times New Roman" w:hAnsi="Times New Roman" w:cs="Times New Roman"/>
          <w:sz w:val="24"/>
          <w:szCs w:val="24"/>
        </w:rPr>
        <w:t xml:space="preserve"> a co za tym idzie ich udział w ustalaniu wysokości odszkodowania </w:t>
      </w:r>
      <w:r w:rsidR="008C2EF3">
        <w:rPr>
          <w:rFonts w:ascii="Times New Roman" w:eastAsia="Times New Roman" w:hAnsi="Times New Roman" w:cs="Times New Roman"/>
          <w:sz w:val="24"/>
          <w:szCs w:val="24"/>
        </w:rPr>
        <w:t>jest ograniczony</w:t>
      </w:r>
      <w:r w:rsidRPr="00021C71">
        <w:rPr>
          <w:rFonts w:ascii="Times New Roman" w:eastAsia="Times New Roman" w:hAnsi="Times New Roman" w:cs="Times New Roman"/>
          <w:sz w:val="24"/>
          <w:szCs w:val="24"/>
        </w:rPr>
        <w:t xml:space="preserve">. W celu zapewnienia bezstronnego wyboru rzeczoznawcy majątkowego proponuje się aby jego wybór dokonywany był na podstawie losowania </w:t>
      </w:r>
      <w:r w:rsidR="00B2503F">
        <w:rPr>
          <w:rFonts w:ascii="Times New Roman" w:eastAsia="Times New Roman" w:hAnsi="Times New Roman" w:cs="Times New Roman"/>
          <w:sz w:val="24"/>
          <w:szCs w:val="24"/>
        </w:rPr>
        <w:t xml:space="preserve">dokonanego przez wojewodę </w:t>
      </w:r>
      <w:r w:rsidRPr="00021C71">
        <w:rPr>
          <w:rFonts w:ascii="Times New Roman" w:eastAsia="Times New Roman" w:hAnsi="Times New Roman" w:cs="Times New Roman"/>
          <w:sz w:val="24"/>
          <w:szCs w:val="24"/>
        </w:rPr>
        <w:t xml:space="preserve">z listy rzeczoznawców będących biegłymi sądowymi z zakresu wyceny nieruchomości przy Sądzie Okręgowym </w:t>
      </w:r>
      <w:r w:rsidR="002C5C3A">
        <w:rPr>
          <w:rFonts w:ascii="Times New Roman" w:eastAsia="Times New Roman" w:hAnsi="Times New Roman" w:cs="Times New Roman"/>
          <w:sz w:val="24"/>
          <w:szCs w:val="24"/>
        </w:rPr>
        <w:t>właściwym miejscowo dla miejsca położenia wywłaszczanej nieruchomości</w:t>
      </w:r>
      <w:r w:rsidRPr="00021C71">
        <w:rPr>
          <w:rFonts w:ascii="Times New Roman" w:eastAsia="Times New Roman" w:hAnsi="Times New Roman" w:cs="Times New Roman"/>
          <w:sz w:val="24"/>
          <w:szCs w:val="24"/>
        </w:rPr>
        <w:t>.</w:t>
      </w:r>
      <w:r w:rsidR="008C2EF3">
        <w:rPr>
          <w:rFonts w:ascii="Times New Roman" w:eastAsia="Times New Roman" w:hAnsi="Times New Roman" w:cs="Times New Roman"/>
          <w:sz w:val="24"/>
          <w:szCs w:val="24"/>
        </w:rPr>
        <w:t xml:space="preserve"> Losowy sposób wybierania rzeczoznawców zwiększy ich bezstronność, a także zabezpieczy proces ustalania odszkodowania przed wyborem rzeczoznawców stronniczych wobec organów reprezentujących Skarb Państwa – zainteresowanych </w:t>
      </w:r>
      <w:r w:rsidR="008C2EF3">
        <w:rPr>
          <w:rFonts w:ascii="Times New Roman" w:eastAsia="Times New Roman" w:hAnsi="Times New Roman" w:cs="Times New Roman"/>
          <w:i/>
          <w:sz w:val="24"/>
          <w:szCs w:val="24"/>
        </w:rPr>
        <w:t xml:space="preserve">de facto </w:t>
      </w:r>
      <w:r w:rsidR="008C2EF3">
        <w:rPr>
          <w:rFonts w:ascii="Times New Roman" w:eastAsia="Times New Roman" w:hAnsi="Times New Roman" w:cs="Times New Roman"/>
          <w:sz w:val="24"/>
          <w:szCs w:val="24"/>
        </w:rPr>
        <w:t>wynikiem przeprowadzenia operatu.</w:t>
      </w:r>
      <w:r w:rsidRPr="00021C71">
        <w:rPr>
          <w:rFonts w:ascii="Times New Roman" w:eastAsia="Times New Roman" w:hAnsi="Times New Roman" w:cs="Times New Roman"/>
          <w:sz w:val="24"/>
          <w:szCs w:val="24"/>
        </w:rPr>
        <w:t xml:space="preserve"> </w:t>
      </w:r>
      <w:r w:rsidR="00B2503F">
        <w:rPr>
          <w:rFonts w:ascii="Times New Roman" w:eastAsia="Times New Roman" w:hAnsi="Times New Roman" w:cs="Times New Roman"/>
          <w:sz w:val="24"/>
          <w:szCs w:val="24"/>
        </w:rPr>
        <w:t>W art. 60 proponuje się również zmianę ust. 6 poprzez wykreślenie fragmentu mówiącego o tym, że p</w:t>
      </w:r>
      <w:r w:rsidR="00B2503F" w:rsidRPr="005C4D5A">
        <w:rPr>
          <w:rFonts w:ascii="Times New Roman" w:eastAsia="Times New Roman" w:hAnsi="Times New Roman" w:cs="Times New Roman"/>
          <w:sz w:val="24"/>
          <w:szCs w:val="24"/>
        </w:rPr>
        <w:t>odstawą analizy wpływu celu wywłaszczenia na wartość nieruchomości</w:t>
      </w:r>
      <w:r w:rsidR="00B2503F">
        <w:rPr>
          <w:rFonts w:ascii="Times New Roman" w:eastAsia="Times New Roman" w:hAnsi="Times New Roman" w:cs="Times New Roman"/>
          <w:sz w:val="24"/>
          <w:szCs w:val="24"/>
        </w:rPr>
        <w:t xml:space="preserve"> </w:t>
      </w:r>
      <w:r w:rsidR="001040DF">
        <w:rPr>
          <w:rFonts w:ascii="Times New Roman" w:eastAsia="Times New Roman" w:hAnsi="Times New Roman" w:cs="Times New Roman"/>
          <w:sz w:val="24"/>
          <w:szCs w:val="24"/>
        </w:rPr>
        <w:t>może być, w </w:t>
      </w:r>
      <w:r w:rsidR="00B2503F" w:rsidRPr="005C4D5A">
        <w:rPr>
          <w:rFonts w:ascii="Times New Roman" w:eastAsia="Times New Roman" w:hAnsi="Times New Roman" w:cs="Times New Roman"/>
          <w:sz w:val="24"/>
          <w:szCs w:val="24"/>
        </w:rPr>
        <w:t>szczególności, ekspertyza rynku nieruchomości, o której mowa w art. 47, w zakresie rynku nieruchomości właściwego dla wywłaszczonej nieruchomości.</w:t>
      </w:r>
      <w:r w:rsidR="00B2503F">
        <w:rPr>
          <w:rFonts w:ascii="Times New Roman" w:eastAsia="Times New Roman" w:hAnsi="Times New Roman" w:cs="Times New Roman"/>
          <w:sz w:val="24"/>
          <w:szCs w:val="24"/>
        </w:rPr>
        <w:t xml:space="preserve"> Ekspertyza, o której mowa w art. 47 to ekspertyza zlecana przez Spółkę Celową, nie zapewnia więc ona poczucia bezstronności, szczególnie z punktu widzenia właściciela wywłaszczanej nieruchomości. </w:t>
      </w:r>
    </w:p>
    <w:p w14:paraId="27E300F6" w14:textId="7EC34CC7" w:rsidR="00021C71" w:rsidRPr="004529B7" w:rsidRDefault="00021C71" w:rsidP="00021C7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021C71">
        <w:rPr>
          <w:rFonts w:ascii="Times New Roman" w:hAnsi="Times New Roman" w:cs="Times New Roman"/>
          <w:sz w:val="24"/>
          <w:szCs w:val="24"/>
        </w:rPr>
        <w:t xml:space="preserve">Zmiana art. 61 przewiduje powiększenie odszkodowania z tytułu wywłaszczenia nieruchomości o kwotę odpowiadającą </w:t>
      </w:r>
      <w:r w:rsidR="00CA382B">
        <w:rPr>
          <w:rFonts w:ascii="Times New Roman" w:hAnsi="Times New Roman" w:cs="Times New Roman"/>
          <w:sz w:val="24"/>
          <w:szCs w:val="24"/>
        </w:rPr>
        <w:t>25</w:t>
      </w:r>
      <w:r w:rsidR="00F77361">
        <w:rPr>
          <w:rFonts w:ascii="Times New Roman" w:hAnsi="Times New Roman" w:cs="Times New Roman"/>
          <w:sz w:val="24"/>
          <w:szCs w:val="24"/>
        </w:rPr>
        <w:t xml:space="preserve"> </w:t>
      </w:r>
      <w:r w:rsidRPr="00021C71">
        <w:rPr>
          <w:rFonts w:ascii="Times New Roman" w:hAnsi="Times New Roman" w:cs="Times New Roman"/>
          <w:sz w:val="24"/>
          <w:szCs w:val="24"/>
        </w:rPr>
        <w:t>% wartości rynkowej nieruchomości, nie</w:t>
      </w:r>
      <w:r w:rsidR="00AD49F7">
        <w:rPr>
          <w:rFonts w:ascii="Times New Roman" w:hAnsi="Times New Roman" w:cs="Times New Roman"/>
          <w:sz w:val="24"/>
          <w:szCs w:val="24"/>
        </w:rPr>
        <w:t> </w:t>
      </w:r>
      <w:r w:rsidRPr="00021C71">
        <w:rPr>
          <w:rFonts w:ascii="Times New Roman" w:hAnsi="Times New Roman" w:cs="Times New Roman"/>
          <w:sz w:val="24"/>
          <w:szCs w:val="24"/>
        </w:rPr>
        <w:t xml:space="preserve">niższą jednak niż </w:t>
      </w:r>
      <w:r w:rsidR="00CA382B">
        <w:rPr>
          <w:rFonts w:ascii="Times New Roman" w:hAnsi="Times New Roman" w:cs="Times New Roman"/>
          <w:sz w:val="24"/>
          <w:szCs w:val="24"/>
        </w:rPr>
        <w:t>30</w:t>
      </w:r>
      <w:r w:rsidR="00F77361" w:rsidRPr="00021C71">
        <w:rPr>
          <w:rFonts w:ascii="Times New Roman" w:hAnsi="Times New Roman" w:cs="Times New Roman"/>
          <w:sz w:val="24"/>
          <w:szCs w:val="24"/>
        </w:rPr>
        <w:t> </w:t>
      </w:r>
      <w:r w:rsidRPr="00021C71">
        <w:rPr>
          <w:rFonts w:ascii="Times New Roman" w:hAnsi="Times New Roman" w:cs="Times New Roman"/>
          <w:sz w:val="24"/>
          <w:szCs w:val="24"/>
        </w:rPr>
        <w:t>000 zł. Analizując potrzebę wprowadzenia zmian wysokości odszkodowań za wywłaszczenie nieruchomości, projektodawca wzorował się na</w:t>
      </w:r>
      <w:r w:rsidR="00AD49F7">
        <w:rPr>
          <w:rFonts w:ascii="Times New Roman" w:hAnsi="Times New Roman" w:cs="Times New Roman"/>
          <w:sz w:val="24"/>
          <w:szCs w:val="24"/>
        </w:rPr>
        <w:t> </w:t>
      </w:r>
      <w:r w:rsidRPr="00021C71">
        <w:rPr>
          <w:rFonts w:ascii="Times New Roman" w:hAnsi="Times New Roman" w:cs="Times New Roman"/>
          <w:sz w:val="24"/>
          <w:szCs w:val="24"/>
        </w:rPr>
        <w:t xml:space="preserve">wyrażonej w art. 21 ust. 2 Konstytucji RP zasadzie, </w:t>
      </w:r>
      <w:r w:rsidRPr="00021C71">
        <w:rPr>
          <w:rFonts w:ascii="Times New Roman" w:hAnsi="Times New Roman" w:cs="Times New Roman"/>
          <w:sz w:val="24"/>
          <w:szCs w:val="24"/>
          <w:shd w:val="clear" w:color="auto" w:fill="FFFFFF"/>
        </w:rPr>
        <w:t xml:space="preserve">zgodnie z którą: </w:t>
      </w:r>
      <w:r w:rsidRPr="00BC2969">
        <w:rPr>
          <w:rFonts w:ascii="Times New Roman" w:hAnsi="Times New Roman" w:cs="Times New Roman"/>
          <w:i/>
          <w:sz w:val="24"/>
          <w:szCs w:val="24"/>
          <w:shd w:val="clear" w:color="auto" w:fill="FFFFFF"/>
        </w:rPr>
        <w:t>„wywłaszczenie jest dopuszczalne jedynie wówczas, gdy jest dokonywane na cele publiczne i za słusznym odszkodowaniem”</w:t>
      </w:r>
      <w:r w:rsidRPr="00021C71">
        <w:rPr>
          <w:rFonts w:ascii="Times New Roman" w:hAnsi="Times New Roman" w:cs="Times New Roman"/>
          <w:sz w:val="24"/>
          <w:szCs w:val="24"/>
          <w:shd w:val="clear" w:color="auto" w:fill="FFFFFF"/>
        </w:rPr>
        <w:t>. Wymóg określenia dokładny</w:t>
      </w:r>
      <w:r w:rsidRPr="00021C71">
        <w:rPr>
          <w:rFonts w:ascii="Times New Roman" w:hAnsi="Times New Roman" w:cs="Times New Roman"/>
          <w:color w:val="000000" w:themeColor="text1"/>
          <w:sz w:val="24"/>
          <w:szCs w:val="24"/>
          <w:shd w:val="clear" w:color="auto" w:fill="FFFFFF"/>
        </w:rPr>
        <w:t>ch warunków wywłaszczenia przez ustawodawcę wyprowadzono z kolei z </w:t>
      </w:r>
      <w:hyperlink r:id="rId8" w:anchor="/document/16798613?unitId=art(64)ust(3)&amp;cm=DOCUMENT" w:history="1">
        <w:r w:rsidRPr="00021C71">
          <w:rPr>
            <w:rStyle w:val="Hipercze"/>
            <w:rFonts w:ascii="Times New Roman" w:hAnsi="Times New Roman" w:cs="Times New Roman"/>
            <w:color w:val="000000" w:themeColor="text1"/>
            <w:sz w:val="24"/>
            <w:szCs w:val="24"/>
            <w:shd w:val="clear" w:color="auto" w:fill="FFFFFF"/>
          </w:rPr>
          <w:t>art. 64 ust. 3</w:t>
        </w:r>
      </w:hyperlink>
      <w:r w:rsidRPr="00021C71">
        <w:rPr>
          <w:rFonts w:ascii="Times New Roman" w:hAnsi="Times New Roman" w:cs="Times New Roman"/>
          <w:color w:val="000000" w:themeColor="text1"/>
          <w:sz w:val="24"/>
          <w:szCs w:val="24"/>
        </w:rPr>
        <w:t xml:space="preserve"> </w:t>
      </w:r>
      <w:r w:rsidRPr="00021C71">
        <w:rPr>
          <w:rFonts w:ascii="Times New Roman" w:hAnsi="Times New Roman" w:cs="Times New Roman"/>
          <w:color w:val="000000" w:themeColor="text1"/>
          <w:sz w:val="24"/>
          <w:szCs w:val="24"/>
          <w:shd w:val="clear" w:color="auto" w:fill="FFFFFF"/>
        </w:rPr>
        <w:t xml:space="preserve">Konstytucji RP, zgodnie </w:t>
      </w:r>
      <w:r w:rsidRPr="00021C71">
        <w:rPr>
          <w:rFonts w:ascii="Times New Roman" w:hAnsi="Times New Roman" w:cs="Times New Roman"/>
          <w:sz w:val="24"/>
          <w:szCs w:val="24"/>
          <w:shd w:val="clear" w:color="auto" w:fill="FFFFFF"/>
        </w:rPr>
        <w:t xml:space="preserve">z którym własność może być ograniczona tylko w drodze ustawy i tylko w zakresie, w jakim </w:t>
      </w:r>
      <w:r w:rsidRPr="00021C71">
        <w:rPr>
          <w:rFonts w:ascii="Times New Roman" w:hAnsi="Times New Roman" w:cs="Times New Roman"/>
          <w:sz w:val="24"/>
          <w:szCs w:val="24"/>
          <w:shd w:val="clear" w:color="auto" w:fill="FFFFFF"/>
        </w:rPr>
        <w:lastRenderedPageBreak/>
        <w:t>nie</w:t>
      </w:r>
      <w:r w:rsidR="00AD49F7">
        <w:rPr>
          <w:rFonts w:ascii="Times New Roman" w:hAnsi="Times New Roman" w:cs="Times New Roman"/>
          <w:sz w:val="24"/>
          <w:szCs w:val="24"/>
          <w:shd w:val="clear" w:color="auto" w:fill="FFFFFF"/>
        </w:rPr>
        <w:t> </w:t>
      </w:r>
      <w:r w:rsidRPr="00021C71">
        <w:rPr>
          <w:rFonts w:ascii="Times New Roman" w:hAnsi="Times New Roman" w:cs="Times New Roman"/>
          <w:sz w:val="24"/>
          <w:szCs w:val="24"/>
          <w:shd w:val="clear" w:color="auto" w:fill="FFFFFF"/>
        </w:rPr>
        <w:t>narusza istoty własności</w:t>
      </w:r>
      <w:r w:rsidR="007B4DED" w:rsidRPr="00021C71">
        <w:rPr>
          <w:rStyle w:val="Odwoanieprzypisudolnego"/>
          <w:rFonts w:ascii="Times New Roman" w:hAnsi="Times New Roman" w:cs="Times New Roman"/>
          <w:sz w:val="24"/>
          <w:szCs w:val="24"/>
          <w:shd w:val="clear" w:color="auto" w:fill="FFFFFF"/>
        </w:rPr>
        <w:footnoteReference w:id="2"/>
      </w:r>
      <w:r w:rsidRPr="00021C71">
        <w:rPr>
          <w:rFonts w:ascii="Times New Roman" w:hAnsi="Times New Roman" w:cs="Times New Roman"/>
          <w:sz w:val="24"/>
          <w:szCs w:val="24"/>
          <w:shd w:val="clear" w:color="auto" w:fill="FFFFFF"/>
        </w:rPr>
        <w:t xml:space="preserve">. </w:t>
      </w:r>
      <w:r w:rsidR="00A2068F">
        <w:rPr>
          <w:rFonts w:ascii="Times New Roman" w:hAnsi="Times New Roman" w:cs="Times New Roman"/>
          <w:sz w:val="24"/>
          <w:szCs w:val="24"/>
        </w:rPr>
        <w:t xml:space="preserve">Kierunek wykładni pojęcia </w:t>
      </w:r>
      <w:r w:rsidRPr="00021C71">
        <w:rPr>
          <w:rFonts w:ascii="Times New Roman" w:hAnsi="Times New Roman" w:cs="Times New Roman"/>
          <w:sz w:val="24"/>
          <w:szCs w:val="24"/>
        </w:rPr>
        <w:t>słuszności odszkodowania wyznacza od wielu lat Try</w:t>
      </w:r>
      <w:r w:rsidR="001040DF">
        <w:rPr>
          <w:rFonts w:ascii="Times New Roman" w:hAnsi="Times New Roman" w:cs="Times New Roman"/>
          <w:sz w:val="24"/>
          <w:szCs w:val="24"/>
        </w:rPr>
        <w:t>bunał Konstytucyjny. W wyroku z </w:t>
      </w:r>
      <w:r w:rsidR="001040DF">
        <w:rPr>
          <w:rFonts w:ascii="Times New Roman" w:hAnsi="Times New Roman" w:cs="Times New Roman"/>
          <w:color w:val="333333"/>
          <w:sz w:val="24"/>
          <w:szCs w:val="24"/>
          <w:shd w:val="clear" w:color="auto" w:fill="FFFFFF"/>
        </w:rPr>
        <w:t>20 lipca </w:t>
      </w:r>
      <w:r w:rsidRPr="00021C71">
        <w:rPr>
          <w:rFonts w:ascii="Times New Roman" w:hAnsi="Times New Roman" w:cs="Times New Roman"/>
          <w:color w:val="333333"/>
          <w:sz w:val="24"/>
          <w:szCs w:val="24"/>
          <w:shd w:val="clear" w:color="auto" w:fill="FFFFFF"/>
        </w:rPr>
        <w:t>2004 r</w:t>
      </w:r>
      <w:r w:rsidRPr="00021C71">
        <w:rPr>
          <w:rFonts w:ascii="Times New Roman" w:hAnsi="Times New Roman" w:cs="Times New Roman"/>
          <w:color w:val="000000" w:themeColor="text1"/>
          <w:sz w:val="24"/>
          <w:szCs w:val="24"/>
          <w:shd w:val="clear" w:color="auto" w:fill="FFFFFF"/>
        </w:rPr>
        <w:t xml:space="preserve">. (sygn. akt. </w:t>
      </w:r>
      <w:hyperlink r:id="rId9" w:anchor="/document/520215266?cm=DOCUMENT" w:history="1">
        <w:r w:rsidRPr="00021C71">
          <w:rPr>
            <w:rStyle w:val="Hipercze"/>
            <w:rFonts w:ascii="Times New Roman" w:hAnsi="Times New Roman" w:cs="Times New Roman"/>
            <w:color w:val="000000" w:themeColor="text1"/>
            <w:sz w:val="24"/>
            <w:szCs w:val="24"/>
            <w:shd w:val="clear" w:color="auto" w:fill="FFFFFF"/>
          </w:rPr>
          <w:t>SK 11/02</w:t>
        </w:r>
      </w:hyperlink>
      <w:r w:rsidRPr="00021C71">
        <w:rPr>
          <w:rStyle w:val="Hipercze"/>
          <w:rFonts w:ascii="Times New Roman" w:hAnsi="Times New Roman" w:cs="Times New Roman"/>
          <w:color w:val="000000" w:themeColor="text1"/>
          <w:sz w:val="24"/>
          <w:szCs w:val="24"/>
          <w:shd w:val="clear" w:color="auto" w:fill="FFFFFF"/>
        </w:rPr>
        <w:t xml:space="preserve">) </w:t>
      </w:r>
      <w:r w:rsidRPr="00021C71">
        <w:rPr>
          <w:rFonts w:ascii="Times New Roman" w:hAnsi="Times New Roman" w:cs="Times New Roman"/>
          <w:color w:val="000000" w:themeColor="text1"/>
          <w:sz w:val="24"/>
          <w:szCs w:val="24"/>
          <w:shd w:val="clear" w:color="auto" w:fill="FFFFFF"/>
        </w:rPr>
        <w:t>stwierdził</w:t>
      </w:r>
      <w:r w:rsidRPr="00706C96">
        <w:rPr>
          <w:rFonts w:ascii="Times New Roman" w:hAnsi="Times New Roman" w:cs="Times New Roman"/>
          <w:color w:val="000000" w:themeColor="text1"/>
          <w:sz w:val="24"/>
          <w:szCs w:val="24"/>
          <w:shd w:val="clear" w:color="auto" w:fill="FFFFFF"/>
        </w:rPr>
        <w:t>, że</w:t>
      </w:r>
      <w:r w:rsidR="00706C96" w:rsidRPr="00706C96">
        <w:rPr>
          <w:rFonts w:ascii="Times New Roman" w:hAnsi="Times New Roman" w:cs="Times New Roman"/>
          <w:color w:val="000000" w:themeColor="text1"/>
          <w:sz w:val="24"/>
          <w:szCs w:val="24"/>
          <w:shd w:val="clear" w:color="auto" w:fill="FFFFFF"/>
        </w:rPr>
        <w:t>:</w:t>
      </w:r>
      <w:r w:rsidRPr="00021C71">
        <w:rPr>
          <w:rFonts w:ascii="Times New Roman" w:hAnsi="Times New Roman" w:cs="Times New Roman"/>
          <w:i/>
          <w:color w:val="000000" w:themeColor="text1"/>
          <w:sz w:val="24"/>
          <w:szCs w:val="24"/>
          <w:shd w:val="clear" w:color="auto" w:fill="FFFFFF"/>
        </w:rPr>
        <w:t xml:space="preserve"> </w:t>
      </w:r>
      <w:r w:rsidR="00706C96">
        <w:rPr>
          <w:rFonts w:ascii="Times New Roman" w:hAnsi="Times New Roman" w:cs="Times New Roman"/>
          <w:i/>
          <w:color w:val="000000" w:themeColor="text1"/>
          <w:sz w:val="24"/>
          <w:szCs w:val="24"/>
          <w:shd w:val="clear" w:color="auto" w:fill="FFFFFF"/>
        </w:rPr>
        <w:t>„</w:t>
      </w:r>
      <w:r w:rsidRPr="00021C71">
        <w:rPr>
          <w:rFonts w:ascii="Times New Roman" w:hAnsi="Times New Roman" w:cs="Times New Roman"/>
          <w:i/>
          <w:color w:val="000000" w:themeColor="text1"/>
          <w:sz w:val="24"/>
          <w:szCs w:val="24"/>
          <w:shd w:val="clear" w:color="auto" w:fill="FFFFFF"/>
        </w:rPr>
        <w:t>odszkodowanie za wywłaszczenie powinno być tylko w sposób racjonalny „związane” z wartością wywłaszczonej nieruchomości, co</w:t>
      </w:r>
      <w:r w:rsidR="00AD49F7">
        <w:rPr>
          <w:rFonts w:ascii="Times New Roman" w:hAnsi="Times New Roman" w:cs="Times New Roman"/>
          <w:i/>
          <w:color w:val="000000" w:themeColor="text1"/>
          <w:sz w:val="24"/>
          <w:szCs w:val="24"/>
          <w:shd w:val="clear" w:color="auto" w:fill="FFFFFF"/>
        </w:rPr>
        <w:t> </w:t>
      </w:r>
      <w:r w:rsidRPr="00021C71">
        <w:rPr>
          <w:rFonts w:ascii="Times New Roman" w:hAnsi="Times New Roman" w:cs="Times New Roman"/>
          <w:i/>
          <w:color w:val="000000" w:themeColor="text1"/>
          <w:sz w:val="24"/>
          <w:szCs w:val="24"/>
          <w:shd w:val="clear" w:color="auto" w:fill="FFFFFF"/>
        </w:rPr>
        <w:t>nie oznacza, że w każdym wypadku musi ono dokładnie odpowiadać tej wartości</w:t>
      </w:r>
      <w:r w:rsidR="00706C96">
        <w:rPr>
          <w:rFonts w:ascii="Times New Roman" w:hAnsi="Times New Roman" w:cs="Times New Roman"/>
          <w:i/>
          <w:color w:val="000000" w:themeColor="text1"/>
          <w:sz w:val="24"/>
          <w:szCs w:val="24"/>
          <w:shd w:val="clear" w:color="auto" w:fill="FFFFFF"/>
        </w:rPr>
        <w:t>”</w:t>
      </w:r>
      <w:r w:rsidRPr="00021C71">
        <w:rPr>
          <w:rFonts w:ascii="Times New Roman" w:hAnsi="Times New Roman" w:cs="Times New Roman"/>
          <w:color w:val="000000" w:themeColor="text1"/>
          <w:sz w:val="24"/>
          <w:szCs w:val="24"/>
          <w:shd w:val="clear" w:color="auto" w:fill="FFFFFF"/>
        </w:rPr>
        <w:t>.</w:t>
      </w:r>
      <w:r w:rsidRPr="00021C71">
        <w:rPr>
          <w:rFonts w:ascii="Times New Roman" w:hAnsi="Times New Roman" w:cs="Times New Roman"/>
          <w:sz w:val="24"/>
          <w:szCs w:val="24"/>
        </w:rPr>
        <w:t xml:space="preserve"> Niniejszy projekt ustawy wypełnia wyżej wymienione zalecenie. U</w:t>
      </w:r>
      <w:r w:rsidRPr="00021C71">
        <w:rPr>
          <w:rFonts w:ascii="Times New Roman" w:hAnsi="Times New Roman" w:cs="Times New Roman"/>
          <w:color w:val="000000" w:themeColor="text1"/>
          <w:sz w:val="24"/>
          <w:szCs w:val="24"/>
        </w:rPr>
        <w:t>znanie wartości rynkowej nieruchomości jako jedynej, ustawowej podstawy dla obliczania wartości odszkodowania pozostawia nieuregulowanym to, w jakim zakresie zapłata ceny rynkowej umożliwi byłemu właścicielowi zakup nieruchomości zamiennej</w:t>
      </w:r>
      <w:r w:rsidR="007B4DED" w:rsidRPr="00021C71">
        <w:rPr>
          <w:rStyle w:val="Odwoanieprzypisudolnego"/>
          <w:rFonts w:ascii="Times New Roman" w:hAnsi="Times New Roman" w:cs="Times New Roman"/>
          <w:color w:val="000000" w:themeColor="text1"/>
          <w:sz w:val="24"/>
          <w:szCs w:val="24"/>
        </w:rPr>
        <w:footnoteReference w:id="3"/>
      </w:r>
      <w:r w:rsidRPr="00021C71">
        <w:rPr>
          <w:rFonts w:ascii="Times New Roman" w:hAnsi="Times New Roman" w:cs="Times New Roman"/>
          <w:color w:val="000000" w:themeColor="text1"/>
          <w:sz w:val="24"/>
          <w:szCs w:val="24"/>
        </w:rPr>
        <w:t>. </w:t>
      </w:r>
      <w:r w:rsidR="001040DF">
        <w:rPr>
          <w:rFonts w:ascii="Times New Roman" w:hAnsi="Times New Roman" w:cs="Times New Roman"/>
          <w:bCs/>
          <w:color w:val="000000" w:themeColor="text1"/>
          <w:sz w:val="24"/>
          <w:szCs w:val="24"/>
          <w:shd w:val="clear" w:color="auto" w:fill="FFFFFF"/>
        </w:rPr>
        <w:t>W </w:t>
      </w:r>
      <w:r w:rsidRPr="00021C71">
        <w:rPr>
          <w:rFonts w:ascii="Times New Roman" w:hAnsi="Times New Roman" w:cs="Times New Roman"/>
          <w:bCs/>
          <w:color w:val="000000" w:themeColor="text1"/>
          <w:sz w:val="24"/>
          <w:szCs w:val="24"/>
          <w:shd w:val="clear" w:color="auto" w:fill="FFFFFF"/>
        </w:rPr>
        <w:t>aktualnym stanie prawnym nie istnieje rozwiązanie, które obligowałoby organ do uwzględnienia dodatkowych czynników, takich jak koszty związane ze zmianą miejsca zamieszkania (w</w:t>
      </w:r>
      <w:r w:rsidR="00AD49F7">
        <w:rPr>
          <w:rFonts w:ascii="Times New Roman" w:hAnsi="Times New Roman" w:cs="Times New Roman"/>
          <w:bCs/>
          <w:color w:val="000000" w:themeColor="text1"/>
          <w:sz w:val="24"/>
          <w:szCs w:val="24"/>
          <w:shd w:val="clear" w:color="auto" w:fill="FFFFFF"/>
        </w:rPr>
        <w:t> </w:t>
      </w:r>
      <w:r w:rsidRPr="00021C71">
        <w:rPr>
          <w:rFonts w:ascii="Times New Roman" w:hAnsi="Times New Roman" w:cs="Times New Roman"/>
          <w:bCs/>
          <w:color w:val="000000" w:themeColor="text1"/>
          <w:sz w:val="24"/>
          <w:szCs w:val="24"/>
          <w:shd w:val="clear" w:color="auto" w:fill="FFFFFF"/>
        </w:rPr>
        <w:t>tym koszty notarialne, koszty pośredników, koszty usług prawnych, koszty związane z</w:t>
      </w:r>
      <w:r w:rsidR="00AD49F7">
        <w:rPr>
          <w:rFonts w:ascii="Times New Roman" w:hAnsi="Times New Roman" w:cs="Times New Roman"/>
          <w:bCs/>
          <w:color w:val="000000" w:themeColor="text1"/>
          <w:sz w:val="24"/>
          <w:szCs w:val="24"/>
          <w:shd w:val="clear" w:color="auto" w:fill="FFFFFF"/>
        </w:rPr>
        <w:t> </w:t>
      </w:r>
      <w:r w:rsidRPr="00021C71">
        <w:rPr>
          <w:rFonts w:ascii="Times New Roman" w:hAnsi="Times New Roman" w:cs="Times New Roman"/>
          <w:bCs/>
          <w:color w:val="000000" w:themeColor="text1"/>
          <w:sz w:val="24"/>
          <w:szCs w:val="24"/>
          <w:shd w:val="clear" w:color="auto" w:fill="FFFFFF"/>
        </w:rPr>
        <w:t xml:space="preserve">relokacją ruchomości, czy koszty związane z koniecznością przerwania prowadzenia działalności gospodarczej lub rolniczej) przy określaniu wysokości odszkodowania. Brakuje również regulacji, która przewidywałaby systematyczny proces rozpoznawania potrzeb mieszkańców i przedsiębiorców z obszaru objętego decyzją o ustaleniu lokalizacji inwestycji w zakresie CPK. </w:t>
      </w:r>
      <w:r w:rsidRPr="00021C71">
        <w:rPr>
          <w:rFonts w:ascii="Times New Roman" w:hAnsi="Times New Roman" w:cs="Times New Roman"/>
          <w:color w:val="000000" w:themeColor="text1"/>
          <w:sz w:val="24"/>
          <w:szCs w:val="24"/>
          <w:shd w:val="clear" w:color="auto" w:fill="FFFFFF"/>
        </w:rPr>
        <w:t>Cel publiczny wywłaszczenia nie uzasadnia ograniczenia rekompensaty majątkowej wypłacanej osobie pozbawionej własności jedynie do wysokości wartości rynkowej nieruchomości. Tym bardziej więc, obecne określenie podstawy wysokości odszkodowania nie może być uzasadniane korzyścią, jaką osoba wywłaszczona czerpie, wraz z innymi członkami społeczności, z realizacji celu publicznego (tj. w tym przypadku reali</w:t>
      </w:r>
      <w:r w:rsidR="001040DF">
        <w:rPr>
          <w:rFonts w:ascii="Times New Roman" w:hAnsi="Times New Roman" w:cs="Times New Roman"/>
          <w:color w:val="000000" w:themeColor="text1"/>
          <w:sz w:val="24"/>
          <w:szCs w:val="24"/>
          <w:shd w:val="clear" w:color="auto" w:fill="FFFFFF"/>
        </w:rPr>
        <w:t>zacją inwestycji w </w:t>
      </w:r>
      <w:r w:rsidRPr="00021C71">
        <w:rPr>
          <w:rFonts w:ascii="Times New Roman" w:hAnsi="Times New Roman" w:cs="Times New Roman"/>
          <w:color w:val="000000" w:themeColor="text1"/>
          <w:sz w:val="24"/>
          <w:szCs w:val="24"/>
          <w:shd w:val="clear" w:color="auto" w:fill="FFFFFF"/>
        </w:rPr>
        <w:t>zakresie Centralnego Portu Komunikacyjnego). Odjęcie prawa własności do konkretnej nieruchomości najczęściej oznacza dla jednostki uszczerbek majątkowy znacznie wykraczający poza jej wartość, a</w:t>
      </w:r>
      <w:r w:rsidR="00AD49F7">
        <w:rPr>
          <w:rFonts w:ascii="Times New Roman" w:hAnsi="Times New Roman" w:cs="Times New Roman"/>
          <w:color w:val="000000" w:themeColor="text1"/>
          <w:sz w:val="24"/>
          <w:szCs w:val="24"/>
          <w:shd w:val="clear" w:color="auto" w:fill="FFFFFF"/>
        </w:rPr>
        <w:t> </w:t>
      </w:r>
      <w:r w:rsidRPr="00021C71">
        <w:rPr>
          <w:rFonts w:ascii="Times New Roman" w:hAnsi="Times New Roman" w:cs="Times New Roman"/>
          <w:color w:val="000000" w:themeColor="text1"/>
          <w:sz w:val="24"/>
          <w:szCs w:val="24"/>
          <w:shd w:val="clear" w:color="auto" w:fill="FFFFFF"/>
        </w:rPr>
        <w:t>przy tym łączy się z istotnym zakłóceniem toku interesów majątkowych i osobistych. Odszkodowanie odpowiadające jedynie wartości rynkowej nieruchomości okazuje się w</w:t>
      </w:r>
      <w:r w:rsidR="00AD49F7">
        <w:rPr>
          <w:rFonts w:ascii="Times New Roman" w:hAnsi="Times New Roman" w:cs="Times New Roman"/>
          <w:color w:val="000000" w:themeColor="text1"/>
          <w:sz w:val="24"/>
          <w:szCs w:val="24"/>
          <w:shd w:val="clear" w:color="auto" w:fill="FFFFFF"/>
        </w:rPr>
        <w:t> </w:t>
      </w:r>
      <w:r w:rsidRPr="00021C71">
        <w:rPr>
          <w:rFonts w:ascii="Times New Roman" w:hAnsi="Times New Roman" w:cs="Times New Roman"/>
          <w:color w:val="000000" w:themeColor="text1"/>
          <w:sz w:val="24"/>
          <w:szCs w:val="24"/>
          <w:shd w:val="clear" w:color="auto" w:fill="FFFFFF"/>
        </w:rPr>
        <w:t>taki</w:t>
      </w:r>
      <w:r w:rsidR="001040DF">
        <w:rPr>
          <w:rFonts w:ascii="Times New Roman" w:hAnsi="Times New Roman" w:cs="Times New Roman"/>
          <w:color w:val="000000" w:themeColor="text1"/>
          <w:sz w:val="24"/>
          <w:szCs w:val="24"/>
          <w:shd w:val="clear" w:color="auto" w:fill="FFFFFF"/>
        </w:rPr>
        <w:t>ej sytuacji krzywdzące. Użyte w </w:t>
      </w:r>
      <w:r w:rsidRPr="00021C71">
        <w:rPr>
          <w:rFonts w:ascii="Times New Roman" w:hAnsi="Times New Roman" w:cs="Times New Roman"/>
          <w:color w:val="000000" w:themeColor="text1"/>
          <w:sz w:val="24"/>
          <w:szCs w:val="24"/>
          <w:shd w:val="clear" w:color="auto" w:fill="FFFFFF"/>
        </w:rPr>
        <w:t xml:space="preserve">Konstytucji niedookreślone pojęcie „słuszne odszkodowanie” pozwala jednak ustawodawcy na takie ukształtowanie przepisów, które zagwarantuje wywłaszczonemu prawo do odszkodowania uwzględniającego wszelkie okoliczności związane </w:t>
      </w:r>
      <w:r w:rsidRPr="00021C71">
        <w:rPr>
          <w:rFonts w:ascii="Times New Roman" w:hAnsi="Times New Roman" w:cs="Times New Roman"/>
          <w:color w:val="000000" w:themeColor="text1"/>
          <w:sz w:val="24"/>
          <w:szCs w:val="24"/>
          <w:shd w:val="clear" w:color="auto" w:fill="FFFFFF"/>
        </w:rPr>
        <w:lastRenderedPageBreak/>
        <w:t>z</w:t>
      </w:r>
      <w:r w:rsidR="001040DF">
        <w:rPr>
          <w:rFonts w:ascii="Times New Roman" w:hAnsi="Times New Roman" w:cs="Times New Roman"/>
          <w:color w:val="000000" w:themeColor="text1"/>
          <w:sz w:val="24"/>
          <w:szCs w:val="24"/>
          <w:shd w:val="clear" w:color="auto" w:fill="FFFFFF"/>
        </w:rPr>
        <w:t> </w:t>
      </w:r>
      <w:r w:rsidRPr="00021C71">
        <w:rPr>
          <w:rFonts w:ascii="Times New Roman" w:hAnsi="Times New Roman" w:cs="Times New Roman"/>
          <w:color w:val="000000" w:themeColor="text1"/>
          <w:sz w:val="24"/>
          <w:szCs w:val="24"/>
          <w:shd w:val="clear" w:color="auto" w:fill="FFFFFF"/>
        </w:rPr>
        <w:t>konkretnym przypadkiem”</w:t>
      </w:r>
      <w:r w:rsidR="007B4DED" w:rsidRPr="007B4DED">
        <w:rPr>
          <w:rStyle w:val="Odwoanieprzypisudolnego"/>
          <w:rFonts w:ascii="Times New Roman" w:hAnsi="Times New Roman" w:cs="Times New Roman"/>
          <w:color w:val="000000" w:themeColor="text1"/>
          <w:sz w:val="24"/>
          <w:szCs w:val="24"/>
          <w:shd w:val="clear" w:color="auto" w:fill="FFFFFF"/>
        </w:rPr>
        <w:t xml:space="preserve"> </w:t>
      </w:r>
      <w:r w:rsidR="007B4DED" w:rsidRPr="00021C71">
        <w:rPr>
          <w:rStyle w:val="Odwoanieprzypisudolnego"/>
          <w:rFonts w:ascii="Times New Roman" w:hAnsi="Times New Roman" w:cs="Times New Roman"/>
          <w:color w:val="000000" w:themeColor="text1"/>
          <w:sz w:val="24"/>
          <w:szCs w:val="24"/>
          <w:shd w:val="clear" w:color="auto" w:fill="FFFFFF"/>
        </w:rPr>
        <w:footnoteReference w:id="4"/>
      </w:r>
      <w:r w:rsidRPr="00021C71">
        <w:rPr>
          <w:rFonts w:ascii="Times New Roman" w:hAnsi="Times New Roman" w:cs="Times New Roman"/>
          <w:color w:val="000000" w:themeColor="text1"/>
          <w:sz w:val="24"/>
          <w:szCs w:val="24"/>
          <w:shd w:val="clear" w:color="auto" w:fill="FFFFFF"/>
        </w:rPr>
        <w:t xml:space="preserve">. </w:t>
      </w:r>
      <w:r w:rsidRPr="00021C71">
        <w:rPr>
          <w:rFonts w:ascii="Times New Roman" w:hAnsi="Times New Roman" w:cs="Times New Roman"/>
          <w:bCs/>
          <w:color w:val="1B1B1B"/>
          <w:sz w:val="24"/>
          <w:szCs w:val="24"/>
          <w:shd w:val="clear" w:color="auto" w:fill="FFFFFF"/>
        </w:rPr>
        <w:t xml:space="preserve">Przyznanie </w:t>
      </w:r>
      <w:r w:rsidRPr="00021C71">
        <w:rPr>
          <w:rFonts w:ascii="Times New Roman" w:hAnsi="Times New Roman" w:cs="Times New Roman"/>
          <w:sz w:val="24"/>
          <w:szCs w:val="24"/>
        </w:rPr>
        <w:t xml:space="preserve">dodatkowej kwoty odpowiadającej </w:t>
      </w:r>
      <w:r w:rsidR="00916CC4">
        <w:rPr>
          <w:rFonts w:ascii="Times New Roman" w:hAnsi="Times New Roman" w:cs="Times New Roman"/>
          <w:sz w:val="24"/>
          <w:szCs w:val="24"/>
        </w:rPr>
        <w:t>25</w:t>
      </w:r>
      <w:r w:rsidR="002B4979">
        <w:rPr>
          <w:rFonts w:ascii="Times New Roman" w:hAnsi="Times New Roman" w:cs="Times New Roman"/>
          <w:sz w:val="24"/>
          <w:szCs w:val="24"/>
        </w:rPr>
        <w:t xml:space="preserve"> </w:t>
      </w:r>
      <w:r w:rsidRPr="00021C71">
        <w:rPr>
          <w:rFonts w:ascii="Times New Roman" w:hAnsi="Times New Roman" w:cs="Times New Roman"/>
          <w:sz w:val="24"/>
          <w:szCs w:val="24"/>
        </w:rPr>
        <w:t xml:space="preserve">% wartości rynkowej nieruchomości, nie niższej jednak niż </w:t>
      </w:r>
      <w:r w:rsidR="00916CC4">
        <w:rPr>
          <w:rFonts w:ascii="Times New Roman" w:hAnsi="Times New Roman" w:cs="Times New Roman"/>
          <w:sz w:val="24"/>
          <w:szCs w:val="24"/>
        </w:rPr>
        <w:t>3</w:t>
      </w:r>
      <w:r w:rsidR="002B4979">
        <w:rPr>
          <w:rFonts w:ascii="Times New Roman" w:hAnsi="Times New Roman" w:cs="Times New Roman"/>
          <w:sz w:val="24"/>
          <w:szCs w:val="24"/>
        </w:rPr>
        <w:t>0</w:t>
      </w:r>
      <w:r w:rsidRPr="00021C71">
        <w:rPr>
          <w:rFonts w:ascii="Times New Roman" w:hAnsi="Times New Roman" w:cs="Times New Roman"/>
          <w:sz w:val="24"/>
          <w:szCs w:val="24"/>
        </w:rPr>
        <w:t xml:space="preserve"> 000 zł stanowi rozwiązanie kompromisowe, które z jednej strony bierze pod uwagę realnie poniesioną przez wywłaszczanego stratę, a z drugiej </w:t>
      </w:r>
      <w:r w:rsidRPr="00021C71">
        <w:rPr>
          <w:rFonts w:ascii="Times New Roman" w:hAnsi="Times New Roman" w:cs="Times New Roman"/>
          <w:color w:val="000000" w:themeColor="text1"/>
          <w:sz w:val="24"/>
          <w:szCs w:val="24"/>
        </w:rPr>
        <w:t>pozostaje w zgodzie z</w:t>
      </w:r>
      <w:r w:rsidR="00801D5F">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konstytucyjnym postulatem każdorazowego w</w:t>
      </w:r>
      <w:r w:rsidR="00801D5F">
        <w:rPr>
          <w:rFonts w:ascii="Times New Roman" w:hAnsi="Times New Roman" w:cs="Times New Roman"/>
          <w:color w:val="000000" w:themeColor="text1"/>
          <w:sz w:val="24"/>
          <w:szCs w:val="24"/>
        </w:rPr>
        <w:t>yważenia interesu publicznego i </w:t>
      </w:r>
      <w:r w:rsidRPr="00021C71">
        <w:rPr>
          <w:rFonts w:ascii="Times New Roman" w:hAnsi="Times New Roman" w:cs="Times New Roman"/>
          <w:color w:val="000000" w:themeColor="text1"/>
          <w:sz w:val="24"/>
          <w:szCs w:val="24"/>
        </w:rPr>
        <w:t>prywatnego.</w:t>
      </w:r>
    </w:p>
    <w:p w14:paraId="3CBFC122" w14:textId="6D2EA91E" w:rsidR="004529B7" w:rsidRDefault="004529B7" w:rsidP="004529B7">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529B7">
        <w:rPr>
          <w:rFonts w:ascii="Times New Roman" w:eastAsia="Times New Roman" w:hAnsi="Times New Roman" w:cs="Times New Roman"/>
          <w:sz w:val="24"/>
          <w:szCs w:val="24"/>
        </w:rPr>
        <w:t>Projektowane zmiany ust. 2 i 4 odpowiadają celowi zmiany projektowanej w art. 62, to jest zagwarantowaniu, że rzeczoznawca ustalając ostateczną wartość nieruchomości oszacuje zarówno wartość nieruchomości uwzględniając dotychczasowe jak i przyszłe przeznaczenie i weźmie pod uwagę wartość wyższą.</w:t>
      </w:r>
    </w:p>
    <w:p w14:paraId="5F662F36" w14:textId="78C69325" w:rsidR="004529B7" w:rsidRPr="00021C71" w:rsidRDefault="004529B7" w:rsidP="004529B7">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529B7">
        <w:rPr>
          <w:rFonts w:ascii="Times New Roman" w:eastAsia="Times New Roman" w:hAnsi="Times New Roman" w:cs="Times New Roman"/>
          <w:sz w:val="24"/>
          <w:szCs w:val="24"/>
        </w:rPr>
        <w:t>W art. 61 proponuje się również zmianę ust. 6 poprzez wykreślenie fragmentu mówiącego o tym, że podstawą analizy wpływu celu wywłaszczenia na wartość nieruchomości może być, w szczególności, ekspertyza rynku nieruchomości, o której mowa w art. 47, w zakresie rynku nieruchomości właściwego dla wywłaszczonej nieruchomości. Ekspertyza, o której mowa w art. 47 to ekspertyza zlecana przez Spółkę Celową, nie zapewnia więc ona poczucia bezstronności, szczególnie z punktu widzenia właściciela wywłaszczanej nieruchomości.</w:t>
      </w:r>
    </w:p>
    <w:p w14:paraId="0836F9A1" w14:textId="780DB53E" w:rsidR="008D4FF7" w:rsidRPr="008D4FF7" w:rsidRDefault="00021C71" w:rsidP="00021C7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021C71">
        <w:rPr>
          <w:rFonts w:ascii="Times New Roman" w:hAnsi="Times New Roman" w:cs="Times New Roman"/>
          <w:color w:val="000000" w:themeColor="text1"/>
          <w:sz w:val="24"/>
          <w:szCs w:val="24"/>
        </w:rPr>
        <w:t>Dodany przepis art. 61a</w:t>
      </w:r>
      <w:r w:rsidR="007B4DED">
        <w:rPr>
          <w:rFonts w:ascii="Times New Roman" w:hAnsi="Times New Roman" w:cs="Times New Roman"/>
          <w:color w:val="000000" w:themeColor="text1"/>
          <w:sz w:val="24"/>
          <w:szCs w:val="24"/>
        </w:rPr>
        <w:t xml:space="preserve"> ust. 1</w:t>
      </w:r>
      <w:r w:rsidRPr="00021C71">
        <w:rPr>
          <w:rFonts w:ascii="Times New Roman" w:hAnsi="Times New Roman" w:cs="Times New Roman"/>
          <w:color w:val="000000" w:themeColor="text1"/>
          <w:sz w:val="24"/>
          <w:szCs w:val="24"/>
        </w:rPr>
        <w:t xml:space="preserve"> projektu </w:t>
      </w:r>
      <w:r w:rsidRPr="00021C71">
        <w:rPr>
          <w:rFonts w:ascii="Times New Roman" w:hAnsi="Times New Roman" w:cs="Times New Roman"/>
          <w:sz w:val="24"/>
          <w:szCs w:val="24"/>
        </w:rPr>
        <w:t xml:space="preserve">umożliwia wniesienie powództwa do sądu powszechnego, </w:t>
      </w:r>
      <w:r w:rsidR="007B4DED">
        <w:rPr>
          <w:rFonts w:ascii="Times New Roman" w:hAnsi="Times New Roman" w:cs="Times New Roman"/>
          <w:sz w:val="24"/>
          <w:szCs w:val="24"/>
        </w:rPr>
        <w:t>w terminie 30 dni od dnia doręczenia ostatecznej decyzji o ustaleniu wysokości odszkodowania</w:t>
      </w:r>
      <w:r w:rsidRPr="00021C71">
        <w:rPr>
          <w:rFonts w:ascii="Times New Roman" w:hAnsi="Times New Roman" w:cs="Times New Roman"/>
          <w:sz w:val="24"/>
          <w:szCs w:val="24"/>
        </w:rPr>
        <w:t xml:space="preserve">. </w:t>
      </w:r>
      <w:r w:rsidRPr="00021C71">
        <w:rPr>
          <w:rFonts w:ascii="Times New Roman" w:hAnsi="Times New Roman" w:cs="Times New Roman"/>
          <w:color w:val="000000" w:themeColor="text1"/>
          <w:sz w:val="24"/>
          <w:szCs w:val="24"/>
        </w:rPr>
        <w:t>Proponując zmiany w systemie ustalania wartości odszkodowań za</w:t>
      </w:r>
      <w:r w:rsidR="00AD49F7">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wywłaszczone nieruchomości, projektodawca wzorował się częściowo na</w:t>
      </w:r>
      <w:r w:rsidR="00AD49F7">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 xml:space="preserve">rozwiązaniach </w:t>
      </w:r>
      <w:r w:rsidR="008C2EF3">
        <w:rPr>
          <w:rFonts w:ascii="Times New Roman" w:hAnsi="Times New Roman" w:cs="Times New Roman"/>
          <w:color w:val="000000" w:themeColor="text1"/>
          <w:sz w:val="24"/>
          <w:szCs w:val="24"/>
        </w:rPr>
        <w:t>zastosowanych w</w:t>
      </w:r>
      <w:r w:rsidRPr="00021C71">
        <w:rPr>
          <w:rFonts w:ascii="Times New Roman" w:hAnsi="Times New Roman" w:cs="Times New Roman"/>
          <w:color w:val="000000" w:themeColor="text1"/>
          <w:sz w:val="24"/>
          <w:szCs w:val="24"/>
        </w:rPr>
        <w:t xml:space="preserve"> art. 131 ust. 2 i art. 196 ust. 4 ustawy z dnia 27</w:t>
      </w:r>
      <w:r w:rsidR="00444665">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kwietnia 2001 roku - Prawo ochrony środowiska (Dz. U. 2019 poz. 1396) oraz</w:t>
      </w:r>
      <w:r w:rsidR="008C2EF3">
        <w:rPr>
          <w:rFonts w:ascii="Times New Roman" w:hAnsi="Times New Roman" w:cs="Times New Roman"/>
          <w:color w:val="000000" w:themeColor="text1"/>
          <w:sz w:val="24"/>
          <w:szCs w:val="24"/>
        </w:rPr>
        <w:t xml:space="preserve"> w</w:t>
      </w:r>
      <w:r w:rsidRPr="00021C71">
        <w:rPr>
          <w:rFonts w:ascii="Times New Roman" w:hAnsi="Times New Roman" w:cs="Times New Roman"/>
          <w:color w:val="000000" w:themeColor="text1"/>
          <w:sz w:val="24"/>
          <w:szCs w:val="24"/>
        </w:rPr>
        <w:t xml:space="preserve"> art. 469 ust. 4 ustawy z dnia 20 lipca 2017 roku - Prawo wodne (Dz. U. 2017 poz. 1566 z</w:t>
      </w:r>
      <w:r w:rsidR="00A5331F">
        <w:rPr>
          <w:rFonts w:ascii="Times New Roman" w:hAnsi="Times New Roman" w:cs="Times New Roman"/>
          <w:color w:val="000000" w:themeColor="text1"/>
          <w:sz w:val="24"/>
          <w:szCs w:val="24"/>
        </w:rPr>
        <w:t xml:space="preserve">e </w:t>
      </w:r>
      <w:r w:rsidRPr="00021C71">
        <w:rPr>
          <w:rFonts w:ascii="Times New Roman" w:hAnsi="Times New Roman" w:cs="Times New Roman"/>
          <w:color w:val="000000" w:themeColor="text1"/>
          <w:sz w:val="24"/>
          <w:szCs w:val="24"/>
        </w:rPr>
        <w:t xml:space="preserve">zm.). </w:t>
      </w:r>
      <w:r w:rsidR="002B4979">
        <w:rPr>
          <w:rFonts w:ascii="Times New Roman" w:hAnsi="Times New Roman" w:cs="Times New Roman"/>
          <w:color w:val="000000" w:themeColor="text1"/>
          <w:sz w:val="24"/>
          <w:szCs w:val="24"/>
        </w:rPr>
        <w:t>W dotychczasowym stanie prawnym dostępna była</w:t>
      </w:r>
      <w:r w:rsidRPr="00021C71">
        <w:rPr>
          <w:rFonts w:ascii="Times New Roman" w:hAnsi="Times New Roman" w:cs="Times New Roman"/>
          <w:color w:val="000000" w:themeColor="text1"/>
          <w:sz w:val="24"/>
          <w:szCs w:val="24"/>
        </w:rPr>
        <w:t xml:space="preserve"> administracyjno-sądowa droga </w:t>
      </w:r>
      <w:r w:rsidR="002B4979">
        <w:rPr>
          <w:rFonts w:ascii="Times New Roman" w:hAnsi="Times New Roman" w:cs="Times New Roman"/>
          <w:color w:val="000000" w:themeColor="text1"/>
          <w:sz w:val="24"/>
          <w:szCs w:val="24"/>
        </w:rPr>
        <w:t>weryfikacji decyzji ustalającej wysokość odszkodowania</w:t>
      </w:r>
      <w:r w:rsidRPr="00021C71">
        <w:rPr>
          <w:rFonts w:ascii="Times New Roman" w:hAnsi="Times New Roman" w:cs="Times New Roman"/>
          <w:color w:val="000000" w:themeColor="text1"/>
          <w:sz w:val="24"/>
          <w:szCs w:val="24"/>
        </w:rPr>
        <w:t xml:space="preserve">. Wprowadzenie </w:t>
      </w:r>
      <w:r w:rsidR="002B4979">
        <w:rPr>
          <w:rFonts w:ascii="Times New Roman" w:hAnsi="Times New Roman" w:cs="Times New Roman"/>
          <w:color w:val="000000" w:themeColor="text1"/>
          <w:sz w:val="24"/>
          <w:szCs w:val="24"/>
        </w:rPr>
        <w:t>innego trybu</w:t>
      </w:r>
      <w:r w:rsidRPr="00021C71">
        <w:rPr>
          <w:rFonts w:ascii="Times New Roman" w:hAnsi="Times New Roman" w:cs="Times New Roman"/>
          <w:color w:val="000000" w:themeColor="text1"/>
          <w:sz w:val="24"/>
          <w:szCs w:val="24"/>
        </w:rPr>
        <w:t xml:space="preserve"> dla domagania się wypłaty wartości strat nieuwzględnionych w decyzji o wysokości odszkodowania opiera się na założeniu, że pełne ryzyko szkód związanych z</w:t>
      </w:r>
      <w:r w:rsidR="00AD49F7">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wywłaszczeniem powinien ponosić podmiot, który ingeruje w sferę własności jednostki (</w:t>
      </w:r>
      <w:proofErr w:type="spellStart"/>
      <w:r w:rsidRPr="00A5331F">
        <w:rPr>
          <w:rFonts w:ascii="Times New Roman" w:hAnsi="Times New Roman" w:cs="Times New Roman"/>
          <w:i/>
          <w:color w:val="000000" w:themeColor="text1"/>
          <w:sz w:val="24"/>
          <w:szCs w:val="24"/>
        </w:rPr>
        <w:t>cuius</w:t>
      </w:r>
      <w:proofErr w:type="spellEnd"/>
      <w:r w:rsidRPr="00A5331F">
        <w:rPr>
          <w:rFonts w:ascii="Times New Roman" w:hAnsi="Times New Roman" w:cs="Times New Roman"/>
          <w:i/>
          <w:color w:val="000000" w:themeColor="text1"/>
          <w:sz w:val="24"/>
          <w:szCs w:val="24"/>
        </w:rPr>
        <w:t xml:space="preserve"> </w:t>
      </w:r>
      <w:proofErr w:type="spellStart"/>
      <w:r w:rsidRPr="00A5331F">
        <w:rPr>
          <w:rFonts w:ascii="Times New Roman" w:hAnsi="Times New Roman" w:cs="Times New Roman"/>
          <w:i/>
          <w:color w:val="000000" w:themeColor="text1"/>
          <w:sz w:val="24"/>
          <w:szCs w:val="24"/>
        </w:rPr>
        <w:t>damnum</w:t>
      </w:r>
      <w:proofErr w:type="spellEnd"/>
      <w:r w:rsidRPr="00A5331F">
        <w:rPr>
          <w:rFonts w:ascii="Times New Roman" w:hAnsi="Times New Roman" w:cs="Times New Roman"/>
          <w:i/>
          <w:color w:val="000000" w:themeColor="text1"/>
          <w:sz w:val="24"/>
          <w:szCs w:val="24"/>
        </w:rPr>
        <w:t xml:space="preserve"> </w:t>
      </w:r>
      <w:proofErr w:type="spellStart"/>
      <w:r w:rsidRPr="00A5331F">
        <w:rPr>
          <w:rFonts w:ascii="Times New Roman" w:hAnsi="Times New Roman" w:cs="Times New Roman"/>
          <w:i/>
          <w:color w:val="000000" w:themeColor="text1"/>
          <w:sz w:val="24"/>
          <w:szCs w:val="24"/>
        </w:rPr>
        <w:t>eius</w:t>
      </w:r>
      <w:proofErr w:type="spellEnd"/>
      <w:r w:rsidRPr="00A5331F">
        <w:rPr>
          <w:rFonts w:ascii="Times New Roman" w:hAnsi="Times New Roman" w:cs="Times New Roman"/>
          <w:i/>
          <w:color w:val="000000" w:themeColor="text1"/>
          <w:sz w:val="24"/>
          <w:szCs w:val="24"/>
        </w:rPr>
        <w:t xml:space="preserve"> </w:t>
      </w:r>
      <w:proofErr w:type="spellStart"/>
      <w:r w:rsidRPr="00A5331F">
        <w:rPr>
          <w:rFonts w:ascii="Times New Roman" w:hAnsi="Times New Roman" w:cs="Times New Roman"/>
          <w:i/>
          <w:color w:val="000000" w:themeColor="text1"/>
          <w:sz w:val="24"/>
          <w:szCs w:val="24"/>
        </w:rPr>
        <w:t>periculum</w:t>
      </w:r>
      <w:proofErr w:type="spellEnd"/>
      <w:r w:rsidRPr="00021C71">
        <w:rPr>
          <w:rFonts w:ascii="Times New Roman" w:hAnsi="Times New Roman" w:cs="Times New Roman"/>
          <w:color w:val="000000" w:themeColor="text1"/>
          <w:sz w:val="24"/>
          <w:szCs w:val="24"/>
        </w:rPr>
        <w:t>)</w:t>
      </w:r>
      <w:r w:rsidR="008D4FF7" w:rsidRPr="00021C71">
        <w:rPr>
          <w:rStyle w:val="Odwoanieprzypisudolnego"/>
          <w:rFonts w:ascii="Times New Roman" w:hAnsi="Times New Roman" w:cs="Times New Roman"/>
          <w:color w:val="000000" w:themeColor="text1"/>
          <w:sz w:val="24"/>
          <w:szCs w:val="24"/>
        </w:rPr>
        <w:footnoteReference w:id="5"/>
      </w:r>
      <w:r w:rsidRPr="00021C71">
        <w:rPr>
          <w:rFonts w:ascii="Times New Roman" w:hAnsi="Times New Roman" w:cs="Times New Roman"/>
          <w:color w:val="000000" w:themeColor="text1"/>
          <w:sz w:val="24"/>
          <w:szCs w:val="24"/>
        </w:rPr>
        <w:t>.</w:t>
      </w:r>
      <w:r w:rsidRPr="00021C71">
        <w:rPr>
          <w:rFonts w:ascii="Times New Roman" w:hAnsi="Times New Roman" w:cs="Times New Roman"/>
          <w:sz w:val="24"/>
          <w:szCs w:val="24"/>
        </w:rPr>
        <w:t xml:space="preserve"> </w:t>
      </w:r>
      <w:r w:rsidRPr="00021C71">
        <w:rPr>
          <w:rFonts w:ascii="Times New Roman" w:hAnsi="Times New Roman" w:cs="Times New Roman"/>
          <w:color w:val="000000" w:themeColor="text1"/>
          <w:sz w:val="24"/>
          <w:szCs w:val="24"/>
          <w:shd w:val="clear" w:color="auto" w:fill="FFFFFF"/>
        </w:rPr>
        <w:t>Przesłankami odpowiedzialności są w tym przypadku: uzyskanie przez decyzję określającą wysokość odszkodowania waloru ostateczności, poniesienie przez byłego właściciela</w:t>
      </w:r>
      <w:r w:rsidR="002B4979">
        <w:rPr>
          <w:rFonts w:ascii="Times New Roman" w:hAnsi="Times New Roman" w:cs="Times New Roman"/>
          <w:color w:val="000000" w:themeColor="text1"/>
          <w:sz w:val="24"/>
          <w:szCs w:val="24"/>
          <w:shd w:val="clear" w:color="auto" w:fill="FFFFFF"/>
        </w:rPr>
        <w:t xml:space="preserve"> (użytkownika wieczystego)</w:t>
      </w:r>
      <w:r w:rsidRPr="00021C71">
        <w:rPr>
          <w:rFonts w:ascii="Times New Roman" w:hAnsi="Times New Roman" w:cs="Times New Roman"/>
          <w:color w:val="000000" w:themeColor="text1"/>
          <w:sz w:val="24"/>
          <w:szCs w:val="24"/>
          <w:shd w:val="clear" w:color="auto" w:fill="FFFFFF"/>
        </w:rPr>
        <w:t xml:space="preserve"> nieruchomości szkody</w:t>
      </w:r>
      <w:r w:rsidR="00E9388C">
        <w:rPr>
          <w:rFonts w:ascii="Times New Roman" w:hAnsi="Times New Roman" w:cs="Times New Roman"/>
          <w:color w:val="000000" w:themeColor="text1"/>
          <w:sz w:val="24"/>
          <w:szCs w:val="24"/>
          <w:shd w:val="clear" w:color="auto" w:fill="FFFFFF"/>
        </w:rPr>
        <w:t xml:space="preserve"> (uwzględniając również utracone korzyści)</w:t>
      </w:r>
      <w:r w:rsidRPr="00021C71">
        <w:rPr>
          <w:rFonts w:ascii="Times New Roman" w:hAnsi="Times New Roman" w:cs="Times New Roman"/>
          <w:color w:val="000000" w:themeColor="text1"/>
          <w:sz w:val="24"/>
          <w:szCs w:val="24"/>
          <w:shd w:val="clear" w:color="auto" w:fill="FFFFFF"/>
        </w:rPr>
        <w:t>,</w:t>
      </w:r>
      <w:r w:rsidR="002B4979">
        <w:rPr>
          <w:rFonts w:ascii="Times New Roman" w:hAnsi="Times New Roman" w:cs="Times New Roman"/>
          <w:color w:val="000000" w:themeColor="text1"/>
          <w:sz w:val="24"/>
          <w:szCs w:val="24"/>
          <w:shd w:val="clear" w:color="auto" w:fill="FFFFFF"/>
        </w:rPr>
        <w:t xml:space="preserve"> przewyższającej</w:t>
      </w:r>
      <w:r w:rsidRPr="00021C71">
        <w:rPr>
          <w:rFonts w:ascii="Times New Roman" w:hAnsi="Times New Roman" w:cs="Times New Roman"/>
          <w:color w:val="000000" w:themeColor="text1"/>
          <w:sz w:val="24"/>
          <w:szCs w:val="24"/>
          <w:shd w:val="clear" w:color="auto" w:fill="FFFFFF"/>
        </w:rPr>
        <w:t xml:space="preserve"> </w:t>
      </w:r>
      <w:r w:rsidR="002B4979">
        <w:rPr>
          <w:rFonts w:ascii="Times New Roman" w:hAnsi="Times New Roman" w:cs="Times New Roman"/>
          <w:color w:val="000000" w:themeColor="text1"/>
          <w:sz w:val="24"/>
          <w:szCs w:val="24"/>
          <w:shd w:val="clear" w:color="auto" w:fill="FFFFFF"/>
        </w:rPr>
        <w:t>wartość</w:t>
      </w:r>
      <w:r w:rsidRPr="00021C71">
        <w:rPr>
          <w:rFonts w:ascii="Times New Roman" w:hAnsi="Times New Roman" w:cs="Times New Roman"/>
          <w:color w:val="000000" w:themeColor="text1"/>
          <w:sz w:val="24"/>
          <w:szCs w:val="24"/>
          <w:shd w:val="clear" w:color="auto" w:fill="FFFFFF"/>
        </w:rPr>
        <w:t xml:space="preserve"> określoną w decyzji </w:t>
      </w:r>
      <w:r w:rsidRPr="00021C71">
        <w:rPr>
          <w:rFonts w:ascii="Times New Roman" w:hAnsi="Times New Roman" w:cs="Times New Roman"/>
          <w:color w:val="000000" w:themeColor="text1"/>
          <w:sz w:val="24"/>
          <w:szCs w:val="24"/>
          <w:shd w:val="clear" w:color="auto" w:fill="FFFFFF"/>
        </w:rPr>
        <w:lastRenderedPageBreak/>
        <w:t>administracyjnej oraz</w:t>
      </w:r>
      <w:r w:rsidR="00444665">
        <w:rPr>
          <w:rFonts w:ascii="Times New Roman" w:hAnsi="Times New Roman" w:cs="Times New Roman"/>
          <w:color w:val="000000" w:themeColor="text1"/>
          <w:sz w:val="24"/>
          <w:szCs w:val="24"/>
          <w:shd w:val="clear" w:color="auto" w:fill="FFFFFF"/>
        </w:rPr>
        <w:t> </w:t>
      </w:r>
      <w:r w:rsidRPr="00021C71">
        <w:rPr>
          <w:rFonts w:ascii="Times New Roman" w:hAnsi="Times New Roman" w:cs="Times New Roman"/>
          <w:color w:val="000000" w:themeColor="text1"/>
          <w:sz w:val="24"/>
          <w:szCs w:val="24"/>
          <w:shd w:val="clear" w:color="auto" w:fill="FFFFFF"/>
        </w:rPr>
        <w:t>związek przyczynowy pomiędzy wywłaszczeniem a szkodą. Rozwiązanie to</w:t>
      </w:r>
      <w:r w:rsidR="00AD49F7">
        <w:rPr>
          <w:rFonts w:ascii="Times New Roman" w:hAnsi="Times New Roman" w:cs="Times New Roman"/>
          <w:color w:val="000000" w:themeColor="text1"/>
          <w:sz w:val="24"/>
          <w:szCs w:val="24"/>
          <w:shd w:val="clear" w:color="auto" w:fill="FFFFFF"/>
        </w:rPr>
        <w:t> </w:t>
      </w:r>
      <w:r w:rsidRPr="00021C71">
        <w:rPr>
          <w:rFonts w:ascii="Times New Roman" w:hAnsi="Times New Roman" w:cs="Times New Roman"/>
          <w:color w:val="000000" w:themeColor="text1"/>
          <w:sz w:val="24"/>
          <w:szCs w:val="24"/>
          <w:shd w:val="clear" w:color="auto" w:fill="FFFFFF"/>
        </w:rPr>
        <w:t xml:space="preserve">wykorzystuje istniejące narzędzia systemowe, pozwalające na realizację konstytucyjnego postulatu słuszności odszkodowania oraz jednocześnie zapewnia wyższy stopień ochrony wywłaszczanego. </w:t>
      </w:r>
      <w:r w:rsidR="00F77361">
        <w:rPr>
          <w:rFonts w:ascii="Times New Roman" w:hAnsi="Times New Roman" w:cs="Times New Roman"/>
          <w:color w:val="000000" w:themeColor="text1"/>
          <w:sz w:val="24"/>
          <w:szCs w:val="24"/>
          <w:shd w:val="clear" w:color="auto" w:fill="FFFFFF"/>
        </w:rPr>
        <w:t xml:space="preserve">Możliwości wniesienia powództwa do sądu powszechnego nie przyznano Spółce Celowej, jako podmiotowi, który </w:t>
      </w:r>
      <w:r w:rsidR="00F77361">
        <w:rPr>
          <w:rFonts w:ascii="Times New Roman" w:hAnsi="Times New Roman" w:cs="Times New Roman"/>
          <w:i/>
          <w:color w:val="000000" w:themeColor="text1"/>
          <w:sz w:val="24"/>
          <w:szCs w:val="24"/>
          <w:shd w:val="clear" w:color="auto" w:fill="FFFFFF"/>
        </w:rPr>
        <w:t>de facto</w:t>
      </w:r>
      <w:r w:rsidR="00F77361">
        <w:rPr>
          <w:rFonts w:ascii="Times New Roman" w:hAnsi="Times New Roman" w:cs="Times New Roman"/>
          <w:color w:val="000000" w:themeColor="text1"/>
          <w:sz w:val="24"/>
          <w:szCs w:val="24"/>
          <w:shd w:val="clear" w:color="auto" w:fill="FFFFFF"/>
        </w:rPr>
        <w:t xml:space="preserve"> reprezentuje interesy Skarbu Państwa i w ramach realizacji Inwestycji zastępuje Skarb Państwa.</w:t>
      </w:r>
      <w:r w:rsidR="008D4FF7">
        <w:rPr>
          <w:rFonts w:ascii="Times New Roman" w:hAnsi="Times New Roman" w:cs="Times New Roman"/>
          <w:color w:val="000000" w:themeColor="text1"/>
          <w:sz w:val="24"/>
          <w:szCs w:val="24"/>
          <w:shd w:val="clear" w:color="auto" w:fill="FFFFFF"/>
        </w:rPr>
        <w:t xml:space="preserve"> Projektodawca dodatkowo założył, że wniesienie powództwa nie będzie skutkowało uchyleniem decyzji o odszkodowaniu, a orzeczenie sądu nie wpłynie na obowiązek wypłaty odszkodowania w kwocie ustalonej w tej decyzji. Rozwiązanie to pozwoli na ustalenie słusznego odszkodowania w kontradyktoryjnym procesie cywilnym, a jednocześnie nie zniechęci strony od odwołania się (otrzymane dotychczas odszkodowanie nie ulegnie pomniejszeniu). </w:t>
      </w:r>
    </w:p>
    <w:p w14:paraId="4AA8B3FC" w14:textId="592A79D2" w:rsidR="00021C71" w:rsidRPr="00021C71" w:rsidRDefault="008D4FF7" w:rsidP="008D4FF7">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sidR="002B4979">
        <w:rPr>
          <w:rFonts w:ascii="Times New Roman" w:hAnsi="Times New Roman" w:cs="Times New Roman"/>
          <w:color w:val="000000" w:themeColor="text1"/>
          <w:sz w:val="24"/>
          <w:szCs w:val="24"/>
        </w:rPr>
        <w:t>Ustęp</w:t>
      </w:r>
      <w:r w:rsidR="00021C71" w:rsidRPr="00021C71">
        <w:rPr>
          <w:rFonts w:ascii="Times New Roman" w:hAnsi="Times New Roman" w:cs="Times New Roman"/>
          <w:color w:val="000000" w:themeColor="text1"/>
          <w:sz w:val="24"/>
          <w:szCs w:val="24"/>
        </w:rPr>
        <w:t xml:space="preserve"> 2 określa, że wystąpienie na drogę sądową nie wstrzymuje decyzji ustalającej wysokość odszkodowania. Oznacza to, że organ administracji bez względu na wszystko będzie zobowiązany do wypłaty odszkodowania</w:t>
      </w:r>
      <w:r w:rsidR="00021C71" w:rsidRPr="00021C71">
        <w:rPr>
          <w:rFonts w:ascii="Times New Roman" w:hAnsi="Times New Roman" w:cs="Times New Roman"/>
          <w:color w:val="000000" w:themeColor="text1"/>
          <w:sz w:val="24"/>
          <w:szCs w:val="24"/>
          <w:shd w:val="clear" w:color="auto" w:fill="FFFFFF"/>
        </w:rPr>
        <w:t>, a jeżeli strona odmówi przyjęcia odszkodowania w całości, organ administracji, pragnąc uwolnić się od</w:t>
      </w:r>
      <w:r w:rsidR="00AD49F7">
        <w:rPr>
          <w:rFonts w:ascii="Times New Roman" w:hAnsi="Times New Roman" w:cs="Times New Roman"/>
          <w:color w:val="000000" w:themeColor="text1"/>
          <w:sz w:val="24"/>
          <w:szCs w:val="24"/>
          <w:shd w:val="clear" w:color="auto" w:fill="FFFFFF"/>
        </w:rPr>
        <w:t> </w:t>
      </w:r>
      <w:r w:rsidR="00021C71" w:rsidRPr="00021C71">
        <w:rPr>
          <w:rFonts w:ascii="Times New Roman" w:hAnsi="Times New Roman" w:cs="Times New Roman"/>
          <w:color w:val="000000" w:themeColor="text1"/>
          <w:sz w:val="24"/>
          <w:szCs w:val="24"/>
          <w:shd w:val="clear" w:color="auto" w:fill="FFFFFF"/>
        </w:rPr>
        <w:t>zobowiązania, powinien wpłacić je do depozytu sądowego, zgodnie z regułami określonymi w </w:t>
      </w:r>
      <w:hyperlink r:id="rId10" w:anchor="/document/16786199?unitId=art(692)&amp;cm=DOCUMENT" w:history="1">
        <w:r w:rsidR="00021C71" w:rsidRPr="00A5331F">
          <w:rPr>
            <w:rStyle w:val="Hipercze"/>
            <w:rFonts w:ascii="Times New Roman" w:hAnsi="Times New Roman" w:cs="Times New Roman"/>
            <w:color w:val="000000" w:themeColor="text1"/>
            <w:sz w:val="24"/>
            <w:szCs w:val="24"/>
            <w:u w:val="none"/>
            <w:shd w:val="clear" w:color="auto" w:fill="FFFFFF"/>
          </w:rPr>
          <w:t>art. 692–694</w:t>
        </w:r>
      </w:hyperlink>
      <w:r w:rsidR="00021C71" w:rsidRPr="00A5331F">
        <w:rPr>
          <w:rFonts w:ascii="Times New Roman" w:hAnsi="Times New Roman" w:cs="Times New Roman"/>
          <w:color w:val="000000" w:themeColor="text1"/>
          <w:sz w:val="24"/>
          <w:szCs w:val="24"/>
          <w:shd w:val="clear" w:color="auto" w:fill="FFFFFF"/>
        </w:rPr>
        <w:t> </w:t>
      </w:r>
      <w:r w:rsidR="00021C71" w:rsidRPr="00021C71">
        <w:rPr>
          <w:rFonts w:ascii="Times New Roman" w:hAnsi="Times New Roman" w:cs="Times New Roman"/>
          <w:color w:val="000000" w:themeColor="text1"/>
          <w:sz w:val="24"/>
          <w:szCs w:val="24"/>
          <w:shd w:val="clear" w:color="auto" w:fill="FFFFFF"/>
        </w:rPr>
        <w:t>k.p.c.”</w:t>
      </w:r>
      <w:r w:rsidRPr="00021C71">
        <w:rPr>
          <w:rStyle w:val="Odwoanieprzypisudolnego"/>
          <w:rFonts w:ascii="Times New Roman" w:hAnsi="Times New Roman" w:cs="Times New Roman"/>
          <w:color w:val="000000" w:themeColor="text1"/>
          <w:sz w:val="24"/>
          <w:szCs w:val="24"/>
          <w:shd w:val="clear" w:color="auto" w:fill="FFFFFF"/>
        </w:rPr>
        <w:footnoteReference w:id="6"/>
      </w:r>
      <w:r w:rsidRPr="008D4FF7">
        <w:rPr>
          <w:rStyle w:val="Odwoanieprzypisudolnego"/>
          <w:rFonts w:ascii="Times New Roman" w:hAnsi="Times New Roman" w:cs="Times New Roman"/>
          <w:color w:val="000000" w:themeColor="text1"/>
          <w:sz w:val="24"/>
          <w:szCs w:val="24"/>
          <w:shd w:val="clear" w:color="auto" w:fill="FFFFFF"/>
          <w:vertAlign w:val="baseline"/>
        </w:rPr>
        <w:t>.</w:t>
      </w:r>
      <w:r>
        <w:rPr>
          <w:rStyle w:val="Odwoanieprzypisudolnego"/>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Przy uwzględnieniu powództwa, sąd waloryzuje kwotę zasądzonego odszkodowania na dzień wyrokowania, co zabezpie</w:t>
      </w:r>
      <w:r w:rsidR="001040DF">
        <w:rPr>
          <w:rFonts w:ascii="Times New Roman" w:hAnsi="Times New Roman" w:cs="Times New Roman"/>
          <w:color w:val="000000" w:themeColor="text1"/>
          <w:sz w:val="24"/>
          <w:szCs w:val="24"/>
          <w:shd w:val="clear" w:color="auto" w:fill="FFFFFF"/>
        </w:rPr>
        <w:t>cza interesy majątkowe strony w </w:t>
      </w:r>
      <w:r>
        <w:rPr>
          <w:rFonts w:ascii="Times New Roman" w:hAnsi="Times New Roman" w:cs="Times New Roman"/>
          <w:color w:val="000000" w:themeColor="text1"/>
          <w:sz w:val="24"/>
          <w:szCs w:val="24"/>
          <w:shd w:val="clear" w:color="auto" w:fill="FFFFFF"/>
        </w:rPr>
        <w:t>wypadku długotrwałego postępowania sądowego (strona powinna otrzymać kwotę odszkodowania uwzględniającą zmianę wartości pieniądza w c</w:t>
      </w:r>
      <w:r w:rsidR="001040DF">
        <w:rPr>
          <w:rFonts w:ascii="Times New Roman" w:hAnsi="Times New Roman" w:cs="Times New Roman"/>
          <w:color w:val="000000" w:themeColor="text1"/>
          <w:sz w:val="24"/>
          <w:szCs w:val="24"/>
          <w:shd w:val="clear" w:color="auto" w:fill="FFFFFF"/>
        </w:rPr>
        <w:t>zasie pomiędzy datą, w </w:t>
      </w:r>
      <w:r>
        <w:rPr>
          <w:rFonts w:ascii="Times New Roman" w:hAnsi="Times New Roman" w:cs="Times New Roman"/>
          <w:color w:val="000000" w:themeColor="text1"/>
          <w:sz w:val="24"/>
          <w:szCs w:val="24"/>
          <w:shd w:val="clear" w:color="auto" w:fill="FFFFFF"/>
        </w:rPr>
        <w:t xml:space="preserve">której powinna była otrzymać odszkodowanie na mocy </w:t>
      </w:r>
      <w:r w:rsidR="001040DF">
        <w:rPr>
          <w:rFonts w:ascii="Times New Roman" w:hAnsi="Times New Roman" w:cs="Times New Roman"/>
          <w:color w:val="000000" w:themeColor="text1"/>
          <w:sz w:val="24"/>
          <w:szCs w:val="24"/>
          <w:shd w:val="clear" w:color="auto" w:fill="FFFFFF"/>
        </w:rPr>
        <w:t>decyzji organu administracji, a </w:t>
      </w:r>
      <w:r>
        <w:rPr>
          <w:rFonts w:ascii="Times New Roman" w:hAnsi="Times New Roman" w:cs="Times New Roman"/>
          <w:color w:val="000000" w:themeColor="text1"/>
          <w:sz w:val="24"/>
          <w:szCs w:val="24"/>
          <w:shd w:val="clear" w:color="auto" w:fill="FFFFFF"/>
        </w:rPr>
        <w:t>datą wyrokowania przez sąd).</w:t>
      </w:r>
    </w:p>
    <w:p w14:paraId="21C55CE5" w14:textId="4F25B515" w:rsidR="001C2CA1" w:rsidRPr="009D4888" w:rsidRDefault="001C2CA1" w:rsidP="001C2CA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Proponuje się również zmianę art. 62. </w:t>
      </w:r>
      <w:r w:rsidR="008C2EF3">
        <w:rPr>
          <w:rFonts w:ascii="Times New Roman" w:eastAsia="Times New Roman" w:hAnsi="Times New Roman" w:cs="Times New Roman"/>
          <w:sz w:val="24"/>
          <w:szCs w:val="24"/>
        </w:rPr>
        <w:t>dotyczącą</w:t>
      </w:r>
      <w:r>
        <w:rPr>
          <w:rFonts w:ascii="Times New Roman" w:eastAsia="Times New Roman" w:hAnsi="Times New Roman" w:cs="Times New Roman"/>
          <w:sz w:val="24"/>
          <w:szCs w:val="24"/>
        </w:rPr>
        <w:t xml:space="preserve"> kryterium oceny wartości rynkowej nieruchomości w wypadku, gdy</w:t>
      </w:r>
      <w:r w:rsidRPr="00FB480F">
        <w:rPr>
          <w:rFonts w:ascii="Times New Roman" w:hAnsi="Times New Roman" w:cs="Times New Roman"/>
          <w:sz w:val="24"/>
          <w:szCs w:val="24"/>
        </w:rPr>
        <w:t xml:space="preserve"> ze względu na </w:t>
      </w:r>
      <w:r>
        <w:rPr>
          <w:rFonts w:ascii="Times New Roman" w:hAnsi="Times New Roman" w:cs="Times New Roman"/>
          <w:sz w:val="24"/>
          <w:szCs w:val="24"/>
        </w:rPr>
        <w:t xml:space="preserve">obiektywne czynniki (brak transakcji w obrocie) nie można określić </w:t>
      </w:r>
      <w:r w:rsidRPr="00FB480F">
        <w:rPr>
          <w:rFonts w:ascii="Times New Roman" w:hAnsi="Times New Roman" w:cs="Times New Roman"/>
          <w:sz w:val="24"/>
          <w:szCs w:val="24"/>
        </w:rPr>
        <w:t>wartości rynkowej</w:t>
      </w:r>
      <w:r>
        <w:rPr>
          <w:rFonts w:ascii="Times New Roman" w:hAnsi="Times New Roman" w:cs="Times New Roman"/>
          <w:sz w:val="24"/>
          <w:szCs w:val="24"/>
        </w:rPr>
        <w:t xml:space="preserve"> nieruchomości. </w:t>
      </w:r>
      <w:r w:rsidR="002F1195">
        <w:rPr>
          <w:rFonts w:ascii="Times New Roman" w:hAnsi="Times New Roman" w:cs="Times New Roman"/>
          <w:sz w:val="24"/>
          <w:szCs w:val="24"/>
        </w:rPr>
        <w:t xml:space="preserve">Obecne brzmienie przepisów nie gwarantuje, że rzeczoznawca ustalając wartość nieruchomości z uwzględnieniem celu wywłaszczenia będzie mógł rzeczywiście wycenić nieruchomość jak grunt przeznaczony pod lotnisko (niewystępowanie w obrocie takich transakcji i niemożliwość ustalenia wartości odtworzeniowej nieistniejącego lotniska). </w:t>
      </w:r>
      <w:r>
        <w:rPr>
          <w:rFonts w:ascii="Times New Roman" w:hAnsi="Times New Roman" w:cs="Times New Roman"/>
          <w:sz w:val="24"/>
          <w:szCs w:val="24"/>
        </w:rPr>
        <w:t xml:space="preserve">Spowodowałoby to niebezpieczeństwo, że czynniki takie jak cel wywłaszczenia nie zostaną wzięte pod uwagę. Zmianę w art. 62 należy czytać łącznie ze zmianami w art. 61 </w:t>
      </w:r>
      <w:r>
        <w:rPr>
          <w:rFonts w:ascii="Times New Roman" w:hAnsi="Times New Roman" w:cs="Times New Roman"/>
          <w:sz w:val="24"/>
          <w:szCs w:val="24"/>
        </w:rPr>
        <w:lastRenderedPageBreak/>
        <w:t>ust. 2 i 4. Zgodnie z tymi przepisami rzeczoznawca najpierw określa wartość rynkową nieruchomości według dotychczasowego przeznaczenia nieruchomości</w:t>
      </w:r>
      <w:r w:rsidR="002F1195">
        <w:rPr>
          <w:rFonts w:ascii="Times New Roman" w:hAnsi="Times New Roman" w:cs="Times New Roman"/>
          <w:sz w:val="24"/>
          <w:szCs w:val="24"/>
        </w:rPr>
        <w:t>, a następnie</w:t>
      </w:r>
      <w:r>
        <w:rPr>
          <w:rFonts w:ascii="Times New Roman" w:hAnsi="Times New Roman" w:cs="Times New Roman"/>
          <w:sz w:val="24"/>
          <w:szCs w:val="24"/>
        </w:rPr>
        <w:t xml:space="preserve"> wartość nieruchomości według przeznaczenia zgodnego z celem wywłaszczenia. </w:t>
      </w:r>
      <w:r w:rsidR="002F1195">
        <w:rPr>
          <w:rFonts w:ascii="Times New Roman" w:hAnsi="Times New Roman" w:cs="Times New Roman"/>
          <w:sz w:val="24"/>
          <w:szCs w:val="24"/>
        </w:rPr>
        <w:t>W kolejnym kroku rzeczoznawca</w:t>
      </w:r>
      <w:r>
        <w:rPr>
          <w:rFonts w:ascii="Times New Roman" w:hAnsi="Times New Roman" w:cs="Times New Roman"/>
          <w:sz w:val="24"/>
          <w:szCs w:val="24"/>
        </w:rPr>
        <w:t xml:space="preserve"> porównuje te wartości i wyższą</w:t>
      </w:r>
      <w:r w:rsidR="002F1195">
        <w:rPr>
          <w:rFonts w:ascii="Times New Roman" w:hAnsi="Times New Roman" w:cs="Times New Roman"/>
          <w:sz w:val="24"/>
          <w:szCs w:val="24"/>
        </w:rPr>
        <w:t xml:space="preserve"> z nich traktuje jako</w:t>
      </w:r>
      <w:r>
        <w:rPr>
          <w:rFonts w:ascii="Times New Roman" w:hAnsi="Times New Roman" w:cs="Times New Roman"/>
          <w:sz w:val="24"/>
          <w:szCs w:val="24"/>
        </w:rPr>
        <w:t xml:space="preserve"> wartość nieruchomości. Jeśli podczas dokonywania wyceny wartości rynkowej</w:t>
      </w:r>
      <w:r w:rsidR="002F1195">
        <w:rPr>
          <w:rFonts w:ascii="Times New Roman" w:hAnsi="Times New Roman" w:cs="Times New Roman"/>
          <w:sz w:val="24"/>
          <w:szCs w:val="24"/>
        </w:rPr>
        <w:t xml:space="preserve"> nieruchomości w dotychczasowym przeznaczeniu, okaże się, że nie występują w obrocie transakcje dotyczące nieruchomości o takim przeznaczeniu, rzeczoznawca</w:t>
      </w:r>
      <w:r>
        <w:rPr>
          <w:rFonts w:ascii="Times New Roman" w:hAnsi="Times New Roman" w:cs="Times New Roman"/>
          <w:sz w:val="24"/>
          <w:szCs w:val="24"/>
        </w:rPr>
        <w:t xml:space="preserve"> </w:t>
      </w:r>
      <w:r w:rsidR="002F1195">
        <w:rPr>
          <w:rFonts w:ascii="Times New Roman" w:hAnsi="Times New Roman" w:cs="Times New Roman"/>
          <w:sz w:val="24"/>
          <w:szCs w:val="24"/>
        </w:rPr>
        <w:t>weźmie</w:t>
      </w:r>
      <w:r>
        <w:rPr>
          <w:rFonts w:ascii="Times New Roman" w:hAnsi="Times New Roman" w:cs="Times New Roman"/>
          <w:sz w:val="24"/>
          <w:szCs w:val="24"/>
        </w:rPr>
        <w:t xml:space="preserve"> pod uwagę wartość odtworzeniową nieruchomości</w:t>
      </w:r>
      <w:r w:rsidR="002F1195">
        <w:rPr>
          <w:rFonts w:ascii="Times New Roman" w:hAnsi="Times New Roman" w:cs="Times New Roman"/>
          <w:sz w:val="24"/>
          <w:szCs w:val="24"/>
        </w:rPr>
        <w:t xml:space="preserve">. </w:t>
      </w:r>
      <w:r w:rsidR="008C2EF3">
        <w:rPr>
          <w:rFonts w:ascii="Times New Roman" w:hAnsi="Times New Roman" w:cs="Times New Roman"/>
          <w:sz w:val="24"/>
          <w:szCs w:val="24"/>
        </w:rPr>
        <w:t>Przepis ust.</w:t>
      </w:r>
      <w:r w:rsidR="002F1195">
        <w:rPr>
          <w:rFonts w:ascii="Times New Roman" w:hAnsi="Times New Roman" w:cs="Times New Roman"/>
          <w:sz w:val="24"/>
          <w:szCs w:val="24"/>
        </w:rPr>
        <w:t xml:space="preserve"> 2. ma natomiast zastosowanie do sytuacji, w której </w:t>
      </w:r>
      <w:r>
        <w:rPr>
          <w:rFonts w:ascii="Times New Roman" w:hAnsi="Times New Roman" w:cs="Times New Roman"/>
          <w:sz w:val="24"/>
          <w:szCs w:val="24"/>
        </w:rPr>
        <w:t xml:space="preserve">po uwzględnieniu celu wywłaszczenia </w:t>
      </w:r>
      <w:r w:rsidR="002F1195">
        <w:rPr>
          <w:rFonts w:ascii="Times New Roman" w:hAnsi="Times New Roman" w:cs="Times New Roman"/>
          <w:sz w:val="24"/>
          <w:szCs w:val="24"/>
        </w:rPr>
        <w:t>okaże się, że w obrocie nie występują transakcje dotyczące takich nieruchomości (np. brak transakcji dotyczących lotniska)</w:t>
      </w:r>
      <w:r>
        <w:rPr>
          <w:rFonts w:ascii="Times New Roman" w:hAnsi="Times New Roman" w:cs="Times New Roman"/>
          <w:sz w:val="24"/>
          <w:szCs w:val="24"/>
        </w:rPr>
        <w:t>. W takim przypadku za podstawę ustalenia</w:t>
      </w:r>
      <w:r w:rsidR="008C2EF3">
        <w:rPr>
          <w:rFonts w:ascii="Times New Roman" w:hAnsi="Times New Roman" w:cs="Times New Roman"/>
          <w:sz w:val="24"/>
          <w:szCs w:val="24"/>
        </w:rPr>
        <w:t xml:space="preserve"> wartości nieruchomości</w:t>
      </w:r>
      <w:r>
        <w:rPr>
          <w:rFonts w:ascii="Times New Roman" w:hAnsi="Times New Roman" w:cs="Times New Roman"/>
          <w:sz w:val="24"/>
          <w:szCs w:val="24"/>
        </w:rPr>
        <w:t xml:space="preserve"> rzeczoznawca powinien przyjąć, że nieruchomość została wywłaszczona na cel usługowy</w:t>
      </w:r>
      <w:r w:rsidR="002F1195">
        <w:rPr>
          <w:rFonts w:ascii="Times New Roman" w:hAnsi="Times New Roman" w:cs="Times New Roman"/>
          <w:sz w:val="24"/>
          <w:szCs w:val="24"/>
        </w:rPr>
        <w:t xml:space="preserve"> (</w:t>
      </w:r>
      <w:r w:rsidR="008C2EF3">
        <w:rPr>
          <w:rFonts w:ascii="Times New Roman" w:hAnsi="Times New Roman" w:cs="Times New Roman"/>
          <w:sz w:val="24"/>
          <w:szCs w:val="24"/>
        </w:rPr>
        <w:t>ze względu na różnego rodzaju usługi świadczone na lotnisku i jego infrastrukturze towarzyszącej</w:t>
      </w:r>
      <w:r w:rsidR="002F1195">
        <w:rPr>
          <w:rFonts w:ascii="Times New Roman" w:hAnsi="Times New Roman" w:cs="Times New Roman"/>
          <w:sz w:val="24"/>
          <w:szCs w:val="24"/>
        </w:rPr>
        <w:t>)</w:t>
      </w:r>
      <w:r>
        <w:rPr>
          <w:rFonts w:ascii="Times New Roman" w:hAnsi="Times New Roman" w:cs="Times New Roman"/>
          <w:sz w:val="24"/>
          <w:szCs w:val="24"/>
        </w:rPr>
        <w:t xml:space="preserve"> i wziąć pod uwagę </w:t>
      </w:r>
      <w:r w:rsidRPr="00FB480F">
        <w:rPr>
          <w:rFonts w:ascii="Times New Roman" w:hAnsi="Times New Roman" w:cs="Times New Roman"/>
          <w:sz w:val="24"/>
          <w:szCs w:val="24"/>
        </w:rPr>
        <w:t xml:space="preserve">wartość </w:t>
      </w:r>
      <w:r>
        <w:rPr>
          <w:rFonts w:ascii="Times New Roman" w:hAnsi="Times New Roman" w:cs="Times New Roman"/>
          <w:sz w:val="24"/>
          <w:szCs w:val="24"/>
        </w:rPr>
        <w:t>rynkową nieruchomości o przeznaczeniu usługowym</w:t>
      </w:r>
      <w:r w:rsidRPr="00FB480F">
        <w:rPr>
          <w:rFonts w:ascii="Times New Roman" w:hAnsi="Times New Roman" w:cs="Times New Roman"/>
          <w:sz w:val="24"/>
          <w:szCs w:val="24"/>
        </w:rPr>
        <w:t>.</w:t>
      </w:r>
      <w:r>
        <w:rPr>
          <w:rFonts w:ascii="Times New Roman" w:hAnsi="Times New Roman" w:cs="Times New Roman"/>
          <w:sz w:val="24"/>
          <w:szCs w:val="24"/>
        </w:rPr>
        <w:t xml:space="preserve"> Dodatkowo w art. 62 ust. 1 zamienia się słowo „rodzaj” na </w:t>
      </w:r>
      <w:r w:rsidR="002F1195">
        <w:rPr>
          <w:rFonts w:ascii="Times New Roman" w:hAnsi="Times New Roman" w:cs="Times New Roman"/>
          <w:sz w:val="24"/>
          <w:szCs w:val="24"/>
        </w:rPr>
        <w:t>„przeznaczenie” jako</w:t>
      </w:r>
      <w:r>
        <w:rPr>
          <w:rFonts w:ascii="Times New Roman" w:hAnsi="Times New Roman" w:cs="Times New Roman"/>
          <w:sz w:val="24"/>
          <w:szCs w:val="24"/>
        </w:rPr>
        <w:t xml:space="preserve"> bardziej spójne z pojęciami użytymi w Ustawie o CPK</w:t>
      </w:r>
      <w:r w:rsidR="002F1195">
        <w:rPr>
          <w:rFonts w:ascii="Times New Roman" w:hAnsi="Times New Roman" w:cs="Times New Roman"/>
          <w:sz w:val="24"/>
          <w:szCs w:val="24"/>
        </w:rPr>
        <w:t xml:space="preserve"> i w większym stopniu wpływające na cenę nieruchomości</w:t>
      </w:r>
      <w:r>
        <w:rPr>
          <w:rFonts w:ascii="Times New Roman" w:hAnsi="Times New Roman" w:cs="Times New Roman"/>
          <w:sz w:val="24"/>
          <w:szCs w:val="24"/>
        </w:rPr>
        <w:t>.</w:t>
      </w:r>
      <w:r w:rsidR="002F1195">
        <w:rPr>
          <w:rFonts w:ascii="Times New Roman" w:hAnsi="Times New Roman" w:cs="Times New Roman"/>
          <w:sz w:val="24"/>
          <w:szCs w:val="24"/>
        </w:rPr>
        <w:t xml:space="preserve"> Zmiana ta ma również związek z brzmieniem art. 154 ust. 1-3 ustawy o gospodarce nieruchomościami. </w:t>
      </w:r>
    </w:p>
    <w:p w14:paraId="586542E0" w14:textId="77777777" w:rsidR="004529B7" w:rsidRPr="004529B7" w:rsidRDefault="004529B7" w:rsidP="004529B7">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4529B7">
        <w:rPr>
          <w:rFonts w:ascii="Times New Roman" w:eastAsia="Times New Roman" w:hAnsi="Times New Roman" w:cs="Times New Roman"/>
          <w:sz w:val="24"/>
          <w:szCs w:val="24"/>
        </w:rPr>
        <w:t xml:space="preserve">Zmiana art. 63 uwzględnia dodanie do ustawy art. 61 ust. 1a, w którym przewidziano kwotę ryczałtowego odszkodowania. Kwota ta nie powinna być uwzględniana przy rozliczeniu odszkodowania z tytułu wygaśnięcia ograniczonych praw rzeczowych. </w:t>
      </w:r>
    </w:p>
    <w:p w14:paraId="02F33621" w14:textId="19A520C5" w:rsidR="008D4FF7" w:rsidRPr="008D4FF7" w:rsidRDefault="00021C71" w:rsidP="00021C7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021C71">
        <w:rPr>
          <w:rFonts w:ascii="Times New Roman" w:hAnsi="Times New Roman" w:cs="Times New Roman"/>
          <w:color w:val="000000" w:themeColor="text1"/>
          <w:sz w:val="24"/>
          <w:szCs w:val="24"/>
        </w:rPr>
        <w:t>Zmiana art. 67 zakłada nałożenie obowiązku</w:t>
      </w:r>
      <w:r w:rsidR="008C2EF3">
        <w:rPr>
          <w:rFonts w:ascii="Times New Roman" w:hAnsi="Times New Roman" w:cs="Times New Roman"/>
          <w:color w:val="000000" w:themeColor="text1"/>
          <w:sz w:val="24"/>
          <w:szCs w:val="24"/>
        </w:rPr>
        <w:t xml:space="preserve"> wypłaty</w:t>
      </w:r>
      <w:r w:rsidRPr="00021C71">
        <w:rPr>
          <w:rFonts w:ascii="Times New Roman" w:hAnsi="Times New Roman" w:cs="Times New Roman"/>
          <w:color w:val="000000" w:themeColor="text1"/>
          <w:sz w:val="24"/>
          <w:szCs w:val="24"/>
        </w:rPr>
        <w:t xml:space="preserve"> odszkodowania</w:t>
      </w:r>
      <w:r w:rsidR="008C2EF3">
        <w:rPr>
          <w:rFonts w:ascii="Times New Roman" w:hAnsi="Times New Roman" w:cs="Times New Roman"/>
          <w:color w:val="000000" w:themeColor="text1"/>
          <w:sz w:val="24"/>
          <w:szCs w:val="24"/>
        </w:rPr>
        <w:t xml:space="preserve"> przez Spółkę Celową</w:t>
      </w:r>
      <w:r w:rsidRPr="00021C71">
        <w:rPr>
          <w:rFonts w:ascii="Times New Roman" w:hAnsi="Times New Roman" w:cs="Times New Roman"/>
          <w:color w:val="000000" w:themeColor="text1"/>
          <w:sz w:val="24"/>
          <w:szCs w:val="24"/>
        </w:rPr>
        <w:t xml:space="preserve"> w</w:t>
      </w:r>
      <w:r w:rsidR="00AD49F7">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wysokości</w:t>
      </w:r>
      <w:r w:rsidR="008D4FF7">
        <w:rPr>
          <w:rFonts w:ascii="Times New Roman" w:hAnsi="Times New Roman" w:cs="Times New Roman"/>
          <w:color w:val="000000" w:themeColor="text1"/>
          <w:sz w:val="24"/>
          <w:szCs w:val="24"/>
        </w:rPr>
        <w:t>, o której mowa w art. 59 ust. 5 w terminie</w:t>
      </w:r>
      <w:r w:rsidRPr="00021C71">
        <w:rPr>
          <w:rFonts w:ascii="Times New Roman" w:hAnsi="Times New Roman" w:cs="Times New Roman"/>
          <w:color w:val="000000" w:themeColor="text1"/>
          <w:sz w:val="24"/>
          <w:szCs w:val="24"/>
        </w:rPr>
        <w:t xml:space="preserve"> 14 dni od prze</w:t>
      </w:r>
      <w:r w:rsidR="008D4FF7">
        <w:rPr>
          <w:rFonts w:ascii="Times New Roman" w:hAnsi="Times New Roman" w:cs="Times New Roman"/>
          <w:color w:val="000000" w:themeColor="text1"/>
          <w:sz w:val="24"/>
          <w:szCs w:val="24"/>
        </w:rPr>
        <w:t>dstawienia przez nią propozycji</w:t>
      </w:r>
      <w:r w:rsidRPr="00021C71">
        <w:rPr>
          <w:rFonts w:ascii="Times New Roman" w:hAnsi="Times New Roman" w:cs="Times New Roman"/>
          <w:color w:val="000000" w:themeColor="text1"/>
          <w:sz w:val="24"/>
          <w:szCs w:val="24"/>
        </w:rPr>
        <w:t xml:space="preserve">. </w:t>
      </w:r>
      <w:r w:rsidR="008C2EF3">
        <w:rPr>
          <w:rFonts w:ascii="Times New Roman" w:hAnsi="Times New Roman" w:cs="Times New Roman"/>
          <w:color w:val="000000" w:themeColor="text1"/>
          <w:sz w:val="24"/>
          <w:szCs w:val="24"/>
        </w:rPr>
        <w:t>Zastosowane</w:t>
      </w:r>
      <w:r w:rsidRPr="00021C71">
        <w:rPr>
          <w:rFonts w:ascii="Times New Roman" w:hAnsi="Times New Roman" w:cs="Times New Roman"/>
          <w:color w:val="000000" w:themeColor="text1"/>
          <w:sz w:val="24"/>
          <w:szCs w:val="24"/>
        </w:rPr>
        <w:t xml:space="preserve"> przez projektodawcę rozwiązanie ma służyć zagwarantowaniu wywłaszczanemu otrzymania majątkowej rekompensaty w wysokości określonej na podstawie wyników ekspertyzy rynku nieruchomości (art. 47)</w:t>
      </w:r>
      <w:r w:rsidR="008C2EF3">
        <w:rPr>
          <w:rFonts w:ascii="Times New Roman" w:hAnsi="Times New Roman" w:cs="Times New Roman"/>
          <w:color w:val="000000" w:themeColor="text1"/>
          <w:sz w:val="24"/>
          <w:szCs w:val="24"/>
        </w:rPr>
        <w:t xml:space="preserve"> w odpowiednim terminie pozwalającym na szybkie otrzymanie pieniędzy i zorganizowanie działalności gospodarczej i życia osobistego w innym miejscu</w:t>
      </w:r>
      <w:r w:rsidRPr="00021C71">
        <w:rPr>
          <w:rFonts w:ascii="Times New Roman" w:hAnsi="Times New Roman" w:cs="Times New Roman"/>
          <w:color w:val="000000" w:themeColor="text1"/>
          <w:sz w:val="24"/>
          <w:szCs w:val="24"/>
        </w:rPr>
        <w:t xml:space="preserve">. Celem nowej regulacji jest </w:t>
      </w:r>
      <w:r w:rsidRPr="00021C71">
        <w:rPr>
          <w:rFonts w:ascii="Times New Roman" w:hAnsi="Times New Roman" w:cs="Times New Roman"/>
          <w:color w:val="000000" w:themeColor="text1"/>
          <w:sz w:val="24"/>
          <w:szCs w:val="24"/>
          <w:shd w:val="clear" w:color="auto" w:fill="FFFFFF"/>
        </w:rPr>
        <w:t xml:space="preserve">ochrona interesów jednostki, polegająca na przyznaniu uprawnienia do wcześniejszego uzyskania całości lub części odszkodowania, określonego następczo ostatecznie, odpowiednio w zawartym uzgodnieniu (proponowany ust. 2), decyzji, o której mowa w art. 58 ust. 8 (proponowany ust. 3) lub w ramach postępowania </w:t>
      </w:r>
      <w:r w:rsidRPr="00021C71">
        <w:rPr>
          <w:rFonts w:ascii="Times New Roman" w:hAnsi="Times New Roman" w:cs="Times New Roman"/>
          <w:color w:val="000000" w:themeColor="text1"/>
          <w:sz w:val="24"/>
          <w:szCs w:val="24"/>
          <w:shd w:val="clear" w:color="auto" w:fill="FFFFFF"/>
        </w:rPr>
        <w:lastRenderedPageBreak/>
        <w:t>odwoławczego przed organem wyższego stopnia (proponowany ust. 4)</w:t>
      </w:r>
      <w:r w:rsidR="008D4FF7" w:rsidRPr="008D4FF7">
        <w:rPr>
          <w:rStyle w:val="Odwoanieprzypisudolnego"/>
          <w:rFonts w:ascii="Times New Roman" w:hAnsi="Times New Roman" w:cs="Times New Roman"/>
          <w:color w:val="000000" w:themeColor="text1"/>
          <w:sz w:val="24"/>
          <w:szCs w:val="24"/>
          <w:shd w:val="clear" w:color="auto" w:fill="FFFFFF"/>
        </w:rPr>
        <w:t xml:space="preserve"> </w:t>
      </w:r>
      <w:r w:rsidR="008D4FF7" w:rsidRPr="00021C71">
        <w:rPr>
          <w:rStyle w:val="Odwoanieprzypisudolnego"/>
          <w:rFonts w:ascii="Times New Roman" w:hAnsi="Times New Roman" w:cs="Times New Roman"/>
          <w:color w:val="000000" w:themeColor="text1"/>
          <w:sz w:val="24"/>
          <w:szCs w:val="24"/>
          <w:shd w:val="clear" w:color="auto" w:fill="FFFFFF"/>
        </w:rPr>
        <w:footnoteReference w:id="7"/>
      </w:r>
      <w:r w:rsidRPr="00021C71">
        <w:rPr>
          <w:rFonts w:ascii="Times New Roman" w:hAnsi="Times New Roman" w:cs="Times New Roman"/>
          <w:color w:val="000000" w:themeColor="text1"/>
          <w:sz w:val="24"/>
          <w:szCs w:val="24"/>
          <w:shd w:val="clear" w:color="auto" w:fill="FFFFFF"/>
        </w:rPr>
        <w:t>.</w:t>
      </w:r>
      <w:r w:rsidRPr="00021C71">
        <w:rPr>
          <w:rFonts w:ascii="Times New Roman" w:hAnsi="Times New Roman" w:cs="Times New Roman"/>
          <w:color w:val="000000" w:themeColor="text1"/>
          <w:sz w:val="24"/>
          <w:szCs w:val="24"/>
        </w:rPr>
        <w:t xml:space="preserve"> Zadośćuczynienie temu obowiązkowi przez określony w </w:t>
      </w:r>
      <w:r w:rsidR="004E3C9D">
        <w:rPr>
          <w:rFonts w:ascii="Times New Roman" w:hAnsi="Times New Roman" w:cs="Times New Roman"/>
          <w:color w:val="000000" w:themeColor="text1"/>
          <w:sz w:val="24"/>
          <w:szCs w:val="24"/>
        </w:rPr>
        <w:t>ust.</w:t>
      </w:r>
      <w:r w:rsidRPr="00021C71">
        <w:rPr>
          <w:rFonts w:ascii="Times New Roman" w:hAnsi="Times New Roman" w:cs="Times New Roman"/>
          <w:color w:val="000000" w:themeColor="text1"/>
          <w:sz w:val="24"/>
          <w:szCs w:val="24"/>
        </w:rPr>
        <w:t xml:space="preserve"> 1 podmiot będzie równoznaczne z odejściem od przyjętej w aktualnym stanie prawnym zasady jednorazowości wypłacenia odszkodowania na podstawie ostatecznej decyzji. </w:t>
      </w:r>
      <w:r w:rsidRPr="00260E04">
        <w:rPr>
          <w:rFonts w:ascii="Times New Roman" w:hAnsi="Times New Roman" w:cs="Times New Roman"/>
          <w:color w:val="000000" w:themeColor="text1"/>
          <w:sz w:val="24"/>
          <w:szCs w:val="24"/>
        </w:rPr>
        <w:t>Obecne brzmienie przepisu wskazuje na sposób zapłaty odszkodowania zbliżony do</w:t>
      </w:r>
      <w:r w:rsidR="00AD49F7" w:rsidRPr="00260E04">
        <w:rPr>
          <w:rFonts w:ascii="Times New Roman" w:hAnsi="Times New Roman" w:cs="Times New Roman"/>
          <w:color w:val="000000" w:themeColor="text1"/>
          <w:sz w:val="24"/>
          <w:szCs w:val="24"/>
        </w:rPr>
        <w:t> </w:t>
      </w:r>
      <w:r w:rsidRPr="00260E04">
        <w:rPr>
          <w:rFonts w:ascii="Times New Roman" w:hAnsi="Times New Roman" w:cs="Times New Roman"/>
          <w:color w:val="000000" w:themeColor="text1"/>
          <w:sz w:val="24"/>
          <w:szCs w:val="24"/>
        </w:rPr>
        <w:t>regulacji zawartych w ustawie o gospodarce nieruchomościami, a więc zdaje się pomijać szczególną</w:t>
      </w:r>
      <w:r w:rsidRPr="00021C71">
        <w:rPr>
          <w:rFonts w:ascii="Times New Roman" w:hAnsi="Times New Roman" w:cs="Times New Roman"/>
          <w:color w:val="000000" w:themeColor="text1"/>
          <w:sz w:val="24"/>
          <w:szCs w:val="24"/>
        </w:rPr>
        <w:t xml:space="preserve"> sytuację osób wywłaszczanych na gruncie ustawy o Centralnym Porcie Komunikacyjnym. Propozycja odmiennego ukształtowania obowiązku zapłaty odszkodowania za szkody powstałe na skutek wywłaszczenia powinna znajdować swoje źródło przede wszystkim w skali zakłócenia dotychczasowego toku prowadzenia interesów majątkowych i osobistych mieszkańców. Projektodawca przewiduje, że kwota odszkodowania w żadnym wypadku nie będzie mogła ulec zmniejszeniu względem kwoty odszkodowania zawartej w propozycji, o której mowa w ust. 1</w:t>
      </w:r>
      <w:r w:rsidR="002B4979">
        <w:rPr>
          <w:rFonts w:ascii="Times New Roman" w:hAnsi="Times New Roman" w:cs="Times New Roman"/>
          <w:color w:val="000000" w:themeColor="text1"/>
          <w:sz w:val="24"/>
          <w:szCs w:val="24"/>
        </w:rPr>
        <w:t xml:space="preserve"> lub względem kwot orzeczonych na kolejnych etapach postępowania</w:t>
      </w:r>
      <w:r w:rsidRPr="00021C71">
        <w:rPr>
          <w:rFonts w:ascii="Times New Roman" w:hAnsi="Times New Roman" w:cs="Times New Roman"/>
          <w:color w:val="000000" w:themeColor="text1"/>
          <w:sz w:val="24"/>
          <w:szCs w:val="24"/>
        </w:rPr>
        <w:t>. Należy się spodziewać, że takie rozwiązanie znacznie ułatwi proces minimalizacji negatywnych skutków związanych z</w:t>
      </w:r>
      <w:r w:rsidR="00AD49F7">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koniecznością zmiany sytuacji życiowej osobom mieszkającym lub prowadzącym działalność gospodarczą na terenie objętym decyzją o lokalizacji inwestycji w zakresie Centralnego Portu Komunikacyjnego. Jednocześnie, nowy system wypłacania odszkodowań nie wpłynie na przebieg realizacji inwestycji przez Spółkę Celową.</w:t>
      </w:r>
      <w:r w:rsidR="008D4FF7">
        <w:rPr>
          <w:rFonts w:ascii="Times New Roman" w:hAnsi="Times New Roman" w:cs="Times New Roman"/>
          <w:color w:val="000000" w:themeColor="text1"/>
          <w:sz w:val="24"/>
          <w:szCs w:val="24"/>
        </w:rPr>
        <w:t xml:space="preserve"> W ust. 4. projektodawca założył, że prowadzenie postępowania w przedmiocie ustalenia odszkodowania przez organy administracji nie będzie wstrzymywało wypłaty odszkodowania przez Spółkę Celową na podstawie ust. 1 (to jest na podstawie propozycji składanej każdemu z właścicieli lub użytkowników wieczystych przez Spółkę Celową). Nie można zatem wykluczyć sytuacji, w której do czasu zakończenia postępowania odwoławczego całe odszkodowanie zostanie już wypłacone. </w:t>
      </w:r>
    </w:p>
    <w:p w14:paraId="450DA37D" w14:textId="0C94C16A" w:rsidR="00021C71" w:rsidRPr="00021C71" w:rsidRDefault="008D4FF7" w:rsidP="008D4FF7">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Gdyby okazało się</w:t>
      </w:r>
      <w:r w:rsidR="00260E04">
        <w:rPr>
          <w:rFonts w:ascii="Times New Roman" w:hAnsi="Times New Roman" w:cs="Times New Roman"/>
          <w:color w:val="000000" w:themeColor="text1"/>
          <w:sz w:val="24"/>
          <w:szCs w:val="24"/>
        </w:rPr>
        <w:t>, że wartość rynkowa nieruchomości ustalona przez rzeczoznawcę majątkowego w toku postępowania administracyjnego powiększona zgodnie z art. 61 ust. 1a jest niższa niż kwota wypłacona przez Spółkę Celową, organ orzeka o odszkodowaniu w kwocie wypłaconej przez Spółkę Celową (</w:t>
      </w:r>
      <w:r w:rsidR="00260E04" w:rsidRPr="00BA3673">
        <w:rPr>
          <w:rFonts w:ascii="Times New Roman" w:hAnsi="Times New Roman" w:cs="Times New Roman"/>
          <w:color w:val="000000" w:themeColor="text1"/>
          <w:sz w:val="24"/>
          <w:szCs w:val="24"/>
        </w:rPr>
        <w:t>kwota bezsporna).</w:t>
      </w:r>
      <w:r>
        <w:rPr>
          <w:rFonts w:ascii="Times New Roman" w:hAnsi="Times New Roman" w:cs="Times New Roman"/>
          <w:color w:val="000000" w:themeColor="text1"/>
          <w:sz w:val="24"/>
          <w:szCs w:val="24"/>
        </w:rPr>
        <w:t xml:space="preserve"> </w:t>
      </w:r>
    </w:p>
    <w:p w14:paraId="3745BD30" w14:textId="67D8094F" w:rsidR="00021C71" w:rsidRPr="004529B7" w:rsidRDefault="00021C71" w:rsidP="00021C71">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sidRPr="00021C71">
        <w:rPr>
          <w:rFonts w:ascii="Times New Roman" w:hAnsi="Times New Roman" w:cs="Times New Roman"/>
          <w:color w:val="000000" w:themeColor="text1"/>
          <w:sz w:val="24"/>
          <w:szCs w:val="24"/>
        </w:rPr>
        <w:t xml:space="preserve">W projekcie ujęto wykreślenie art. 69, który przewidywał możliwość wypłacenia zaliczki w wysokości 70% odszkodowania ustalonego w decyzji wojewody, na wniosek byłego właściciela nieruchomości zabudowanej budynkiem mieszkalnym lub budynkiem, </w:t>
      </w:r>
      <w:r w:rsidRPr="00021C71">
        <w:rPr>
          <w:rFonts w:ascii="Times New Roman" w:hAnsi="Times New Roman" w:cs="Times New Roman"/>
          <w:color w:val="000000" w:themeColor="text1"/>
          <w:sz w:val="24"/>
          <w:szCs w:val="24"/>
        </w:rPr>
        <w:lastRenderedPageBreak/>
        <w:t>w</w:t>
      </w:r>
      <w:r w:rsidR="00AD49F7">
        <w:rPr>
          <w:rFonts w:ascii="Times New Roman" w:hAnsi="Times New Roman" w:cs="Times New Roman"/>
          <w:color w:val="000000" w:themeColor="text1"/>
          <w:sz w:val="24"/>
          <w:szCs w:val="24"/>
        </w:rPr>
        <w:t> </w:t>
      </w:r>
      <w:r w:rsidRPr="00021C71">
        <w:rPr>
          <w:rFonts w:ascii="Times New Roman" w:hAnsi="Times New Roman" w:cs="Times New Roman"/>
          <w:color w:val="000000" w:themeColor="text1"/>
          <w:sz w:val="24"/>
          <w:szCs w:val="24"/>
        </w:rPr>
        <w:t xml:space="preserve">którym wyodrębniono lokal mieszkalny. Zmiana ma na celu ujednolicenie zasad wypłacania odszkodowań oraz pozostaje w zgodzie z proponowanym brzmieniem art. 67, tj. uwzględnia postulat nieróżnicowania sytuacji prawnej osób wywłaszczanych oraz zapewnienia realizacji inwestycji CPK w sposób jak najmniej uciążliwy dla właścicieli nieruchomości położonych na obszarze objętym decyzją o ustaleniu lokalizacji inwestycji w zakresie CPK. </w:t>
      </w:r>
    </w:p>
    <w:p w14:paraId="4CAF33D3" w14:textId="56F09BCC" w:rsidR="004529B7" w:rsidRPr="00B550BB" w:rsidRDefault="00B550BB" w:rsidP="004529B7">
      <w:pPr>
        <w:pStyle w:val="Akapitzlist"/>
        <w:keepNext/>
        <w:numPr>
          <w:ilvl w:val="0"/>
          <w:numId w:val="20"/>
        </w:numPr>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W projekcie zmieniono również art. 70 uwzględniając wprowadzenie do ustawy koncepcji kwoty bezspornej wypłacanej przez Spółkę Celową na podstawie art. 67 ust. 1. </w:t>
      </w:r>
      <w:r w:rsidR="00CC6198">
        <w:rPr>
          <w:rFonts w:ascii="Times New Roman" w:hAnsi="Times New Roman" w:cs="Times New Roman"/>
          <w:color w:val="000000" w:themeColor="text1"/>
          <w:sz w:val="24"/>
          <w:szCs w:val="24"/>
        </w:rPr>
        <w:t xml:space="preserve">Osoba wywłaszczona będzie zobowiązana do zwrotu wyłącznie części odszkodowania w kwocie przewyższającej tzw. kwotę bezsporną. Celem projektodawcy jest, aby kwota bezsporna (wypłacana przez Spółkę Celową na podstawie art. 67 ust. 1 w zw. z art. 59 ust. 2b i ust. 5) w żadnym wypadku nie podlegała zwrotowi. Zwaloryzowanie kwoty odszkodowania zabezpiecza interes majątkowy zarówno Skarbu Państwa jak i osoby wywłaszczanej na wypadek zmiany wartości pieniądza w czasie (inflacja lub deflacja). </w:t>
      </w:r>
    </w:p>
    <w:p w14:paraId="2AEEF98A" w14:textId="09A13B5E" w:rsidR="00B550BB" w:rsidRDefault="00B550BB" w:rsidP="00B550BB">
      <w:pPr>
        <w:pStyle w:val="Akapitzlist"/>
        <w:keepNext/>
        <w:pBdr>
          <w:top w:val="nil"/>
          <w:left w:val="nil"/>
          <w:bottom w:val="nil"/>
          <w:right w:val="nil"/>
          <w:between w:val="nil"/>
        </w:pBdr>
        <w:spacing w:before="120"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Decyzje lub postanowienia wydawane w nadzwyczajnych trybach postępowania administracyjnego powinny być – zgodnie z generalną zasadą – weryfikowane przez sądy administracyjne. Dopóki jednak sądy te nie wydadzą w sprawie ostatecznego rozstrzygnięcia osoby, które otrzymały odszkodowanie za wywłaszczenie, nie powinny być zmuszone do zwrotu choćby jego części – zgodnie z ust. 1. </w:t>
      </w:r>
    </w:p>
    <w:p w14:paraId="4474D3F9" w14:textId="1A032287" w:rsidR="00CC6198" w:rsidRPr="00B550BB" w:rsidRDefault="00CC6198" w:rsidP="00B550BB">
      <w:pPr>
        <w:pStyle w:val="Akapitzlist"/>
        <w:keepNext/>
        <w:pBdr>
          <w:top w:val="nil"/>
          <w:left w:val="nil"/>
          <w:bottom w:val="nil"/>
          <w:right w:val="nil"/>
          <w:between w:val="nil"/>
        </w:pBdr>
        <w:spacing w:before="120" w:after="0" w:line="360" w:lineRule="auto"/>
        <w:ind w:left="426"/>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W ust. 3 i 4 rozstrzygnięto o relacji między nadzwyczajnymi postępowaniami administracyjnymi, a postępowaniem sądowym, o którym mowa w art. 61 a ustawy. </w:t>
      </w:r>
    </w:p>
    <w:p w14:paraId="46B29948" w14:textId="77777777" w:rsidR="004529B7" w:rsidRPr="004529B7" w:rsidRDefault="004529B7" w:rsidP="004529B7">
      <w:pPr>
        <w:keepNext/>
        <w:pBdr>
          <w:top w:val="nil"/>
          <w:left w:val="nil"/>
          <w:bottom w:val="nil"/>
          <w:right w:val="nil"/>
          <w:between w:val="nil"/>
        </w:pBdr>
        <w:spacing w:before="120" w:after="0" w:line="360" w:lineRule="auto"/>
        <w:ind w:left="66"/>
        <w:jc w:val="both"/>
        <w:rPr>
          <w:rFonts w:ascii="Times New Roman" w:eastAsia="Times New Roman" w:hAnsi="Times New Roman" w:cs="Times New Roman"/>
          <w:sz w:val="24"/>
          <w:szCs w:val="24"/>
        </w:rPr>
      </w:pPr>
    </w:p>
    <w:p w14:paraId="0977BEEC" w14:textId="77777777" w:rsidR="00021C71" w:rsidRPr="00021C71" w:rsidRDefault="00021C71" w:rsidP="00021C71">
      <w:pPr>
        <w:pStyle w:val="Akapitzlist"/>
        <w:keepNext/>
        <w:spacing w:before="120" w:line="360" w:lineRule="auto"/>
        <w:ind w:left="426"/>
        <w:jc w:val="both"/>
        <w:rPr>
          <w:rFonts w:ascii="Times New Roman" w:eastAsia="Times New Roman" w:hAnsi="Times New Roman" w:cs="Times New Roman"/>
          <w:sz w:val="24"/>
          <w:szCs w:val="24"/>
        </w:rPr>
      </w:pPr>
    </w:p>
    <w:p w14:paraId="7B083541" w14:textId="77777777" w:rsidR="00780D13" w:rsidRDefault="00780D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1E4071A" w14:textId="7FB91930" w:rsidR="00021C71" w:rsidRPr="00021C71" w:rsidRDefault="00021C71" w:rsidP="00021C71">
      <w:pPr>
        <w:spacing w:before="120" w:line="360" w:lineRule="auto"/>
        <w:jc w:val="both"/>
        <w:rPr>
          <w:rFonts w:ascii="Times New Roman" w:eastAsia="Times New Roman" w:hAnsi="Times New Roman" w:cs="Times New Roman"/>
          <w:b/>
          <w:sz w:val="24"/>
          <w:szCs w:val="24"/>
        </w:rPr>
      </w:pPr>
      <w:r w:rsidRPr="00021C71">
        <w:rPr>
          <w:rFonts w:ascii="Times New Roman" w:eastAsia="Times New Roman" w:hAnsi="Times New Roman" w:cs="Times New Roman"/>
          <w:b/>
          <w:sz w:val="24"/>
          <w:szCs w:val="24"/>
        </w:rPr>
        <w:lastRenderedPageBreak/>
        <w:t>Zmiany w innych ustawach</w:t>
      </w:r>
    </w:p>
    <w:p w14:paraId="33F14018" w14:textId="62C70738" w:rsidR="00021C71" w:rsidRP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bookmarkStart w:id="1" w:name="_30j0zll" w:colFirst="0" w:colLast="0"/>
      <w:bookmarkStart w:id="2" w:name="_lnxbz9" w:colFirst="0" w:colLast="0"/>
      <w:bookmarkEnd w:id="1"/>
      <w:bookmarkEnd w:id="2"/>
      <w:r w:rsidRPr="00021C71">
        <w:rPr>
          <w:rFonts w:ascii="Times New Roman" w:hAnsi="Times New Roman" w:cs="Times New Roman"/>
          <w:sz w:val="24"/>
          <w:szCs w:val="24"/>
        </w:rPr>
        <w:t xml:space="preserve">W ustawie z dnia 26 lipca 1991 roku o podatku dochodowym od osób fizycznych (Dz.U.2019.1387 </w:t>
      </w:r>
      <w:proofErr w:type="spellStart"/>
      <w:r w:rsidRPr="00021C71">
        <w:rPr>
          <w:rFonts w:ascii="Times New Roman" w:hAnsi="Times New Roman" w:cs="Times New Roman"/>
          <w:sz w:val="24"/>
          <w:szCs w:val="24"/>
        </w:rPr>
        <w:t>t.j</w:t>
      </w:r>
      <w:proofErr w:type="spellEnd"/>
      <w:r w:rsidRPr="00021C71">
        <w:rPr>
          <w:rFonts w:ascii="Times New Roman" w:hAnsi="Times New Roman" w:cs="Times New Roman"/>
          <w:sz w:val="24"/>
          <w:szCs w:val="24"/>
        </w:rPr>
        <w:t>. z dnia 2019.07.25) w art. 21</w:t>
      </w:r>
      <w:r w:rsidR="00F53569">
        <w:rPr>
          <w:rFonts w:ascii="Times New Roman" w:hAnsi="Times New Roman" w:cs="Times New Roman"/>
          <w:sz w:val="24"/>
          <w:szCs w:val="24"/>
        </w:rPr>
        <w:t xml:space="preserve"> </w:t>
      </w:r>
      <w:r w:rsidRPr="00021C71">
        <w:rPr>
          <w:rFonts w:ascii="Times New Roman" w:hAnsi="Times New Roman" w:cs="Times New Roman"/>
          <w:sz w:val="24"/>
          <w:szCs w:val="24"/>
        </w:rPr>
        <w:t>w ust. 1 po pkt 29b proponuje się dodanie pkt 29c przewidującego zwolnienie z podatku dochodowego od osób fizycznych („</w:t>
      </w:r>
      <w:r w:rsidRPr="00021C71">
        <w:rPr>
          <w:rFonts w:ascii="Times New Roman" w:hAnsi="Times New Roman" w:cs="Times New Roman"/>
          <w:b/>
          <w:sz w:val="24"/>
          <w:szCs w:val="24"/>
        </w:rPr>
        <w:t>PIT</w:t>
      </w:r>
      <w:r w:rsidRPr="00021C71">
        <w:rPr>
          <w:rFonts w:ascii="Times New Roman" w:hAnsi="Times New Roman" w:cs="Times New Roman"/>
          <w:sz w:val="24"/>
          <w:szCs w:val="24"/>
        </w:rPr>
        <w:t>”) rekompensat uzyskanych na podstawie ustawy o Centralnym Porcie Komunikacyjnym (Dz.U.2018.1089) w postaci odszkodowań lub kwot uzyskanych z</w:t>
      </w:r>
      <w:r w:rsidR="00AD49F7">
        <w:rPr>
          <w:rFonts w:ascii="Times New Roman" w:hAnsi="Times New Roman" w:cs="Times New Roman"/>
          <w:sz w:val="24"/>
          <w:szCs w:val="24"/>
        </w:rPr>
        <w:t> </w:t>
      </w:r>
      <w:r w:rsidRPr="00021C71">
        <w:rPr>
          <w:rFonts w:ascii="Times New Roman" w:hAnsi="Times New Roman" w:cs="Times New Roman"/>
          <w:sz w:val="24"/>
          <w:szCs w:val="24"/>
        </w:rPr>
        <w:t xml:space="preserve">tytułu odpłatnego zbycia nieruchomości </w:t>
      </w:r>
      <w:r w:rsidR="00763EFB">
        <w:rPr>
          <w:rFonts w:ascii="Times New Roman" w:hAnsi="Times New Roman" w:cs="Times New Roman"/>
          <w:sz w:val="24"/>
          <w:szCs w:val="24"/>
        </w:rPr>
        <w:t>na rzecz Spółki Celowej</w:t>
      </w:r>
      <w:r w:rsidRPr="00021C71">
        <w:rPr>
          <w:rFonts w:ascii="Times New Roman" w:hAnsi="Times New Roman" w:cs="Times New Roman"/>
          <w:sz w:val="24"/>
          <w:szCs w:val="24"/>
        </w:rPr>
        <w:t xml:space="preserve"> lub w związku z</w:t>
      </w:r>
      <w:r w:rsidR="00AD49F7">
        <w:rPr>
          <w:rFonts w:ascii="Times New Roman" w:hAnsi="Times New Roman" w:cs="Times New Roman"/>
          <w:sz w:val="24"/>
          <w:szCs w:val="24"/>
        </w:rPr>
        <w:t> </w:t>
      </w:r>
      <w:r w:rsidRPr="00021C71">
        <w:rPr>
          <w:rFonts w:ascii="Times New Roman" w:hAnsi="Times New Roman" w:cs="Times New Roman"/>
          <w:sz w:val="24"/>
          <w:szCs w:val="24"/>
        </w:rPr>
        <w:t>realizacją przez nabywcę prawa pierwokupu. Projektowany przepis przewiduje przy tym wyłączenie z powyższego zwolnienia przypadków, w których właściciel lub</w:t>
      </w:r>
      <w:r w:rsidR="00AD49F7">
        <w:rPr>
          <w:rFonts w:ascii="Times New Roman" w:hAnsi="Times New Roman" w:cs="Times New Roman"/>
          <w:sz w:val="24"/>
          <w:szCs w:val="24"/>
        </w:rPr>
        <w:t> </w:t>
      </w:r>
      <w:r w:rsidRPr="00021C71">
        <w:rPr>
          <w:rFonts w:ascii="Times New Roman" w:hAnsi="Times New Roman" w:cs="Times New Roman"/>
          <w:sz w:val="24"/>
          <w:szCs w:val="24"/>
        </w:rPr>
        <w:t>użytkownik wieczysty nieruchomości nabył ją w okresie 2 lat przed wszczęciem postępowania wywłaszczeniowego za cenę niższą o co najmniej 50% od wartości uzyskanego odszkodowania lub ceny zbycia nieruchomości lub prawa wieczystego użytkowania lub w związku z realizacją prawa pierwokupu.</w:t>
      </w:r>
    </w:p>
    <w:p w14:paraId="4934B5C8" w14:textId="0035D7AA" w:rsidR="00021C71" w:rsidRP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021C71">
        <w:rPr>
          <w:rFonts w:ascii="Times New Roman" w:hAnsi="Times New Roman" w:cs="Times New Roman"/>
          <w:sz w:val="24"/>
          <w:szCs w:val="24"/>
        </w:rPr>
        <w:t xml:space="preserve">Analogiczne rozwiązanie proponuje się w ustawie z dnia 15 lutego 1992 roku o podatku dochodowym od osób prawnych (Dz.U.2019.865 </w:t>
      </w:r>
      <w:proofErr w:type="spellStart"/>
      <w:r w:rsidRPr="00021C71">
        <w:rPr>
          <w:rFonts w:ascii="Times New Roman" w:hAnsi="Times New Roman" w:cs="Times New Roman"/>
          <w:sz w:val="24"/>
          <w:szCs w:val="24"/>
        </w:rPr>
        <w:t>t.j</w:t>
      </w:r>
      <w:proofErr w:type="spellEnd"/>
      <w:r w:rsidRPr="00021C71">
        <w:rPr>
          <w:rFonts w:ascii="Times New Roman" w:hAnsi="Times New Roman" w:cs="Times New Roman"/>
          <w:sz w:val="24"/>
          <w:szCs w:val="24"/>
        </w:rPr>
        <w:t>. z dnia 2019.05.10) gdzie w art. 17 w</w:t>
      </w:r>
      <w:r w:rsidR="00AD49F7">
        <w:rPr>
          <w:rFonts w:ascii="Times New Roman" w:hAnsi="Times New Roman" w:cs="Times New Roman"/>
          <w:sz w:val="24"/>
          <w:szCs w:val="24"/>
        </w:rPr>
        <w:t> </w:t>
      </w:r>
      <w:r w:rsidRPr="00021C71">
        <w:rPr>
          <w:rFonts w:ascii="Times New Roman" w:hAnsi="Times New Roman" w:cs="Times New Roman"/>
          <w:sz w:val="24"/>
          <w:szCs w:val="24"/>
        </w:rPr>
        <w:t>ust. 1 po pkt 54a dodaje się pkt 54b zawierający tożsamą do wyżej wskazanej regulację odnoszącą się do podatników podatku dochodowego od osób prawnych („</w:t>
      </w:r>
      <w:r w:rsidRPr="00021C71">
        <w:rPr>
          <w:rFonts w:ascii="Times New Roman" w:hAnsi="Times New Roman" w:cs="Times New Roman"/>
          <w:b/>
          <w:sz w:val="24"/>
          <w:szCs w:val="24"/>
        </w:rPr>
        <w:t>CIT</w:t>
      </w:r>
      <w:r w:rsidRPr="00021C71">
        <w:rPr>
          <w:rFonts w:ascii="Times New Roman" w:hAnsi="Times New Roman" w:cs="Times New Roman"/>
          <w:sz w:val="24"/>
          <w:szCs w:val="24"/>
        </w:rPr>
        <w:t xml:space="preserve">”). </w:t>
      </w:r>
    </w:p>
    <w:p w14:paraId="418D1B73" w14:textId="514C37CA" w:rsidR="00021C71" w:rsidRP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021C71">
        <w:rPr>
          <w:rFonts w:ascii="Times New Roman" w:hAnsi="Times New Roman" w:cs="Times New Roman"/>
          <w:sz w:val="24"/>
          <w:szCs w:val="24"/>
        </w:rPr>
        <w:t>Dotychczas ustawodawca z aprobatą podchodził do zwolnienia z podatku dochodowego odszkodowań otrzymywanych przez osoby fizyczne w przypadkach, gdy ich wysokość lub zasady ich ustalania wynikały wprost z przepisów odrębnych ustaw lub przepisów wykonawczych wydanych na podstawie tych ustaw, konstytuując w tym zakresie ogólną zasadę zwolnienia takich wypłat z PIT na podstawie art. 21 ust. 1 pkt 3 ustawy o PIT.</w:t>
      </w:r>
      <w:r w:rsidR="00F53569">
        <w:rPr>
          <w:rFonts w:ascii="Times New Roman" w:hAnsi="Times New Roman" w:cs="Times New Roman"/>
          <w:sz w:val="24"/>
          <w:szCs w:val="24"/>
        </w:rPr>
        <w:t xml:space="preserve"> </w:t>
      </w:r>
      <w:r w:rsidRPr="00021C71">
        <w:rPr>
          <w:rFonts w:ascii="Times New Roman" w:hAnsi="Times New Roman" w:cs="Times New Roman"/>
          <w:sz w:val="24"/>
          <w:szCs w:val="24"/>
        </w:rPr>
        <w:t>Jednocześnie, od zwolnienia tego ustawodawca przewidział pewne wyjątki, na mocy których wyłączone ze zwolnienia są odszkodowania uzyskane, m. in. w związku z</w:t>
      </w:r>
      <w:r w:rsidR="00AD49F7">
        <w:rPr>
          <w:rFonts w:ascii="Times New Roman" w:hAnsi="Times New Roman" w:cs="Times New Roman"/>
          <w:sz w:val="24"/>
          <w:szCs w:val="24"/>
        </w:rPr>
        <w:t> </w:t>
      </w:r>
      <w:r w:rsidRPr="00021C71">
        <w:rPr>
          <w:rFonts w:ascii="Times New Roman" w:hAnsi="Times New Roman" w:cs="Times New Roman"/>
          <w:sz w:val="24"/>
          <w:szCs w:val="24"/>
        </w:rPr>
        <w:t>prowadzoną działalnością gospodarczą lub na podstawie umów lub ugód innych niż</w:t>
      </w:r>
      <w:r w:rsidR="00AD49F7">
        <w:rPr>
          <w:rFonts w:ascii="Times New Roman" w:hAnsi="Times New Roman" w:cs="Times New Roman"/>
          <w:sz w:val="24"/>
          <w:szCs w:val="24"/>
        </w:rPr>
        <w:t> </w:t>
      </w:r>
      <w:r w:rsidRPr="00021C71">
        <w:rPr>
          <w:rFonts w:ascii="Times New Roman" w:hAnsi="Times New Roman" w:cs="Times New Roman"/>
          <w:sz w:val="24"/>
          <w:szCs w:val="24"/>
        </w:rPr>
        <w:t>pozasądowe. Wynika stąd, że odszkodowania, których wysokość bądź zasady ustalania wynikają wprost z przepisów prawa, ale podatnik nabył do nich prawo na</w:t>
      </w:r>
      <w:r w:rsidR="00AD49F7">
        <w:rPr>
          <w:rFonts w:ascii="Times New Roman" w:hAnsi="Times New Roman" w:cs="Times New Roman"/>
          <w:sz w:val="24"/>
          <w:szCs w:val="24"/>
        </w:rPr>
        <w:t> </w:t>
      </w:r>
      <w:r w:rsidRPr="00021C71">
        <w:rPr>
          <w:rFonts w:ascii="Times New Roman" w:hAnsi="Times New Roman" w:cs="Times New Roman"/>
          <w:sz w:val="24"/>
          <w:szCs w:val="24"/>
        </w:rPr>
        <w:t>przykład w drodze ugody pozasądowej albo w drodze umowy, nie są wolne od</w:t>
      </w:r>
      <w:r w:rsidR="00AD49F7">
        <w:rPr>
          <w:rFonts w:ascii="Times New Roman" w:hAnsi="Times New Roman" w:cs="Times New Roman"/>
          <w:sz w:val="24"/>
          <w:szCs w:val="24"/>
        </w:rPr>
        <w:t> </w:t>
      </w:r>
      <w:r w:rsidRPr="00021C71">
        <w:rPr>
          <w:rFonts w:ascii="Times New Roman" w:hAnsi="Times New Roman" w:cs="Times New Roman"/>
          <w:sz w:val="24"/>
          <w:szCs w:val="24"/>
        </w:rPr>
        <w:t>podatku. Ustawa o CPK przewiduje natomiast kilka trybów ustalenia odszkodowania za wywłaszczenie nieruchomości. Jednym z nich jest m. in. tryb, w którym utworzona na</w:t>
      </w:r>
      <w:r w:rsidR="00AD49F7">
        <w:rPr>
          <w:rFonts w:ascii="Times New Roman" w:hAnsi="Times New Roman" w:cs="Times New Roman"/>
          <w:sz w:val="24"/>
          <w:szCs w:val="24"/>
        </w:rPr>
        <w:t> </w:t>
      </w:r>
      <w:r w:rsidRPr="00021C71">
        <w:rPr>
          <w:rFonts w:ascii="Times New Roman" w:hAnsi="Times New Roman" w:cs="Times New Roman"/>
          <w:sz w:val="24"/>
          <w:szCs w:val="24"/>
        </w:rPr>
        <w:t>mocy przepisów Ustawy o CPK, Spółka Celowa zawiera z właścicielem lub</w:t>
      </w:r>
      <w:r w:rsidR="00AD49F7">
        <w:rPr>
          <w:rFonts w:ascii="Times New Roman" w:hAnsi="Times New Roman" w:cs="Times New Roman"/>
          <w:sz w:val="24"/>
          <w:szCs w:val="24"/>
        </w:rPr>
        <w:t> </w:t>
      </w:r>
      <w:r w:rsidRPr="00021C71">
        <w:rPr>
          <w:rFonts w:ascii="Times New Roman" w:hAnsi="Times New Roman" w:cs="Times New Roman"/>
          <w:sz w:val="24"/>
          <w:szCs w:val="24"/>
        </w:rPr>
        <w:t xml:space="preserve">użytkownikiem wieczystym nieruchomości umowę lub uzgodnienie, które kończą postępowanie w sprawie ustalenia odszkodowania (art. 59 ust. 7 Ustawy o CPK) </w:t>
      </w:r>
      <w:r w:rsidRPr="00021C71">
        <w:rPr>
          <w:rFonts w:ascii="Times New Roman" w:hAnsi="Times New Roman" w:cs="Times New Roman"/>
          <w:sz w:val="24"/>
          <w:szCs w:val="24"/>
        </w:rPr>
        <w:lastRenderedPageBreak/>
        <w:t>i</w:t>
      </w:r>
      <w:r w:rsidR="00AD49F7">
        <w:rPr>
          <w:rFonts w:ascii="Times New Roman" w:hAnsi="Times New Roman" w:cs="Times New Roman"/>
          <w:sz w:val="24"/>
          <w:szCs w:val="24"/>
        </w:rPr>
        <w:t> </w:t>
      </w:r>
      <w:r w:rsidRPr="00021C71">
        <w:rPr>
          <w:rFonts w:ascii="Times New Roman" w:hAnsi="Times New Roman" w:cs="Times New Roman"/>
          <w:sz w:val="24"/>
          <w:szCs w:val="24"/>
        </w:rPr>
        <w:t>stanowią podstawę do jego wypłaty. Brak zwolnienia z PIT odszkodowań otrzymanych na podstawie jakiejkolwiek umowy znajduje natomiast odzwierciedlenie w orzecznictwie Naczelnego Sądu Administracyjnego. W jednym z orzeczeń Sąd ten stwierdził, że</w:t>
      </w:r>
      <w:r w:rsidR="00AD49F7">
        <w:rPr>
          <w:rFonts w:ascii="Times New Roman" w:hAnsi="Times New Roman" w:cs="Times New Roman"/>
          <w:sz w:val="24"/>
          <w:szCs w:val="24"/>
        </w:rPr>
        <w:t> </w:t>
      </w:r>
      <w:r w:rsidRPr="00021C71">
        <w:rPr>
          <w:rFonts w:ascii="Times New Roman" w:hAnsi="Times New Roman" w:cs="Times New Roman"/>
          <w:sz w:val="24"/>
          <w:szCs w:val="24"/>
        </w:rPr>
        <w:t>„</w:t>
      </w:r>
      <w:r w:rsidRPr="00021C71">
        <w:rPr>
          <w:rFonts w:ascii="Times New Roman" w:hAnsi="Times New Roman" w:cs="Times New Roman"/>
          <w:i/>
          <w:sz w:val="24"/>
          <w:szCs w:val="24"/>
        </w:rPr>
        <w:t>sam</w:t>
      </w:r>
      <w:r w:rsidR="00AD49F7">
        <w:rPr>
          <w:rFonts w:ascii="Times New Roman" w:hAnsi="Times New Roman" w:cs="Times New Roman"/>
          <w:i/>
          <w:sz w:val="24"/>
          <w:szCs w:val="24"/>
        </w:rPr>
        <w:t> </w:t>
      </w:r>
      <w:r w:rsidRPr="00021C71">
        <w:rPr>
          <w:rFonts w:ascii="Times New Roman" w:hAnsi="Times New Roman" w:cs="Times New Roman"/>
          <w:i/>
          <w:sz w:val="24"/>
          <w:szCs w:val="24"/>
        </w:rPr>
        <w:t>fakt, że odszkodowanie wynika z umowy lub ugody przesądza o wyłączeniu ze</w:t>
      </w:r>
      <w:r w:rsidR="00AD49F7">
        <w:rPr>
          <w:rFonts w:ascii="Times New Roman" w:hAnsi="Times New Roman" w:cs="Times New Roman"/>
          <w:i/>
          <w:sz w:val="24"/>
          <w:szCs w:val="24"/>
        </w:rPr>
        <w:t> </w:t>
      </w:r>
      <w:r w:rsidRPr="00021C71">
        <w:rPr>
          <w:rFonts w:ascii="Times New Roman" w:hAnsi="Times New Roman" w:cs="Times New Roman"/>
          <w:i/>
          <w:sz w:val="24"/>
          <w:szCs w:val="24"/>
        </w:rPr>
        <w:t>zwolnienia. Nie jest istotne, jaki stosunek prawny łączył strony, ani to czy żądanie odszkodowania (rekompensaty) można wywieść z przepisów prawa. Nie każde odszkodowanie, którego wysokość lub zasady ustalania wynikają wprost z przepisów odrębnych ustaw lub przepisów wykonawczych wydanych na podstawie tych ustaw podlega zwolnieniu, a tylko to które spełnia przesłankę wynikanie z umowy lub ugody oraz nie zostało wymienione jako wyjątek</w:t>
      </w:r>
      <w:r w:rsidRPr="00021C71">
        <w:rPr>
          <w:rStyle w:val="Odwoanieprzypisudolnego"/>
          <w:rFonts w:ascii="Times New Roman" w:hAnsi="Times New Roman" w:cs="Times New Roman"/>
          <w:sz w:val="24"/>
          <w:szCs w:val="24"/>
        </w:rPr>
        <w:footnoteReference w:id="8"/>
      </w:r>
      <w:r w:rsidRPr="00021C71">
        <w:rPr>
          <w:rFonts w:ascii="Times New Roman" w:hAnsi="Times New Roman" w:cs="Times New Roman"/>
          <w:sz w:val="24"/>
          <w:szCs w:val="24"/>
        </w:rPr>
        <w:t>”. Skorzystanie przez osobę fizyczną z tego trybu ustalenia odszkodowania za wywłaszczane nieruchomości, który jest jednocześnie preferowanym przez ustawodawcę sposobem porozumienia się z właścicielami wywłaszczanych nieruchomości, powodowałoby zatem powstanie po jej stronie przychodu podatkowego, podczas gdy inne osoby, które nie porozumieją się ze Spółką Celową w trybie negocjacji i uzyskają odszkodowania na mocy decyzji wojewody, o</w:t>
      </w:r>
      <w:r w:rsidR="00AD49F7">
        <w:rPr>
          <w:rFonts w:ascii="Times New Roman" w:hAnsi="Times New Roman" w:cs="Times New Roman"/>
          <w:sz w:val="24"/>
          <w:szCs w:val="24"/>
        </w:rPr>
        <w:t> </w:t>
      </w:r>
      <w:r w:rsidRPr="00021C71">
        <w:rPr>
          <w:rFonts w:ascii="Times New Roman" w:hAnsi="Times New Roman" w:cs="Times New Roman"/>
          <w:sz w:val="24"/>
          <w:szCs w:val="24"/>
        </w:rPr>
        <w:t>której mowa w art. 59 ust. 9 Ustawy o CPK byłyby z opodatkowania zwolnione. Doprowadziłoby to do bezpodstawnego nierównego traktowania podatników PIT pozostających w analogicznej sytuacji.</w:t>
      </w:r>
    </w:p>
    <w:p w14:paraId="3695CB50" w14:textId="5A64EED1" w:rsidR="00021C71" w:rsidRP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021C71">
        <w:rPr>
          <w:rFonts w:ascii="Times New Roman" w:hAnsi="Times New Roman" w:cs="Times New Roman"/>
          <w:sz w:val="24"/>
          <w:szCs w:val="24"/>
        </w:rPr>
        <w:t>Jednocześnie, osoby fizyczne oraz osoby prawne uzyskujące odszkodowania lub inne kwoty na podstawie przepisów Ustawy o CPK nie mogą skorzystać z innych obecnie przewidzianych w przepisach ustawy o PIT oraz ustawy o CIT zwolnień przedmiotowych, w tym dotyczących kwot wypłacanych w zamian za przeniesienie praw do wywłaszczanych nieruchomości. Przepisy te dotyczą bowiem wprost jedynie odszkodowań i kwot wypłacanych na podstawie przepisów ustawy z dnia 21 sierpnia 1997 r. o gospodarce nieruchomościami (</w:t>
      </w:r>
      <w:proofErr w:type="spellStart"/>
      <w:r w:rsidRPr="00021C71">
        <w:rPr>
          <w:rFonts w:ascii="Times New Roman" w:hAnsi="Times New Roman" w:cs="Times New Roman"/>
          <w:sz w:val="24"/>
          <w:szCs w:val="24"/>
        </w:rPr>
        <w:t>t.j</w:t>
      </w:r>
      <w:proofErr w:type="spellEnd"/>
      <w:r w:rsidRPr="00021C71">
        <w:rPr>
          <w:rFonts w:ascii="Times New Roman" w:hAnsi="Times New Roman" w:cs="Times New Roman"/>
          <w:sz w:val="24"/>
          <w:szCs w:val="24"/>
        </w:rPr>
        <w:t xml:space="preserve">. Dz. U. z 2018 r. poz. 2204 z </w:t>
      </w:r>
      <w:proofErr w:type="spellStart"/>
      <w:r w:rsidRPr="00021C71">
        <w:rPr>
          <w:rFonts w:ascii="Times New Roman" w:hAnsi="Times New Roman" w:cs="Times New Roman"/>
          <w:sz w:val="24"/>
          <w:szCs w:val="24"/>
        </w:rPr>
        <w:t>późn</w:t>
      </w:r>
      <w:proofErr w:type="spellEnd"/>
      <w:r w:rsidRPr="00021C71">
        <w:rPr>
          <w:rFonts w:ascii="Times New Roman" w:hAnsi="Times New Roman" w:cs="Times New Roman"/>
          <w:sz w:val="24"/>
          <w:szCs w:val="24"/>
        </w:rPr>
        <w:t>. zm.) lub</w:t>
      </w:r>
      <w:r w:rsidR="00AD49F7">
        <w:rPr>
          <w:rFonts w:ascii="Times New Roman" w:hAnsi="Times New Roman" w:cs="Times New Roman"/>
          <w:sz w:val="24"/>
          <w:szCs w:val="24"/>
        </w:rPr>
        <w:t> </w:t>
      </w:r>
      <w:r w:rsidRPr="00021C71">
        <w:rPr>
          <w:rFonts w:ascii="Times New Roman" w:hAnsi="Times New Roman" w:cs="Times New Roman"/>
          <w:sz w:val="24"/>
          <w:szCs w:val="24"/>
        </w:rPr>
        <w:t>ustawy z dnia 11 sierpnia 2001 r. o szczególnych zasadach odbudowy, remontów i</w:t>
      </w:r>
      <w:r w:rsidR="00AD49F7">
        <w:rPr>
          <w:rFonts w:ascii="Times New Roman" w:hAnsi="Times New Roman" w:cs="Times New Roman"/>
          <w:sz w:val="24"/>
          <w:szCs w:val="24"/>
        </w:rPr>
        <w:t> </w:t>
      </w:r>
      <w:r w:rsidRPr="00021C71">
        <w:rPr>
          <w:rFonts w:ascii="Times New Roman" w:hAnsi="Times New Roman" w:cs="Times New Roman"/>
          <w:sz w:val="24"/>
          <w:szCs w:val="24"/>
        </w:rPr>
        <w:t xml:space="preserve">rozbiórek obiektów budowlanych zniszczonych lub uszkodzonych w wyniku działania żywiołu (Dz. U. z 2018 r. poz. 1345 oraz z 2019 r. poz. 730). </w:t>
      </w:r>
    </w:p>
    <w:p w14:paraId="2BA5845F" w14:textId="1273B6FE" w:rsidR="00021C71" w:rsidRP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021C71">
        <w:rPr>
          <w:rFonts w:ascii="Times New Roman" w:hAnsi="Times New Roman" w:cs="Times New Roman"/>
          <w:sz w:val="24"/>
          <w:szCs w:val="24"/>
        </w:rPr>
        <w:t>Zawarte w obecnych przepisach zwolnienia realizują przy tym cel społeczny, którym jest wypłata słusznego odszkodowania osobom dotkniętym koniecznością wywłaszczenia, co</w:t>
      </w:r>
      <w:r w:rsidR="00AD49F7">
        <w:rPr>
          <w:rFonts w:ascii="Times New Roman" w:hAnsi="Times New Roman" w:cs="Times New Roman"/>
          <w:sz w:val="24"/>
          <w:szCs w:val="24"/>
        </w:rPr>
        <w:t> </w:t>
      </w:r>
      <w:r w:rsidRPr="00021C71">
        <w:rPr>
          <w:rFonts w:ascii="Times New Roman" w:hAnsi="Times New Roman" w:cs="Times New Roman"/>
          <w:sz w:val="24"/>
          <w:szCs w:val="24"/>
        </w:rPr>
        <w:t>stanowi dopuszczalną podstawę zastosowania zwolnień z opodatkowania uznaną w</w:t>
      </w:r>
      <w:r w:rsidR="00AD49F7">
        <w:rPr>
          <w:rFonts w:ascii="Times New Roman" w:hAnsi="Times New Roman" w:cs="Times New Roman"/>
          <w:sz w:val="24"/>
          <w:szCs w:val="24"/>
        </w:rPr>
        <w:t> </w:t>
      </w:r>
      <w:r w:rsidRPr="00021C71">
        <w:rPr>
          <w:rFonts w:ascii="Times New Roman" w:hAnsi="Times New Roman" w:cs="Times New Roman"/>
          <w:sz w:val="24"/>
          <w:szCs w:val="24"/>
        </w:rPr>
        <w:t>orzecznictwie Trybunału Konstytucyjnego</w:t>
      </w:r>
      <w:r w:rsidRPr="00021C71">
        <w:rPr>
          <w:rFonts w:ascii="Times New Roman" w:hAnsi="Times New Roman" w:cs="Times New Roman"/>
          <w:sz w:val="24"/>
          <w:szCs w:val="24"/>
          <w:vertAlign w:val="superscript"/>
        </w:rPr>
        <w:footnoteReference w:id="9"/>
      </w:r>
      <w:r w:rsidRPr="00021C71">
        <w:rPr>
          <w:rFonts w:ascii="Times New Roman" w:hAnsi="Times New Roman" w:cs="Times New Roman"/>
          <w:sz w:val="24"/>
          <w:szCs w:val="24"/>
        </w:rPr>
        <w:t xml:space="preserve">. Nie znajduje przy tym uzasadnienia </w:t>
      </w:r>
      <w:r w:rsidRPr="00021C71">
        <w:rPr>
          <w:rFonts w:ascii="Times New Roman" w:hAnsi="Times New Roman" w:cs="Times New Roman"/>
          <w:sz w:val="24"/>
          <w:szCs w:val="24"/>
        </w:rPr>
        <w:lastRenderedPageBreak/>
        <w:t>rozróżnienie sytuacji osób fizycznych oraz osób prawnych otrzymujących odszkodowania za wywłaszczenie na podstawie ustawy o CPK i osób uzyskujących analogiczne rekompensaty na mocy przepisów innych aktów prawnych, w odniesieniu do</w:t>
      </w:r>
      <w:r w:rsidR="00AD49F7">
        <w:rPr>
          <w:rFonts w:ascii="Times New Roman" w:hAnsi="Times New Roman" w:cs="Times New Roman"/>
          <w:sz w:val="24"/>
          <w:szCs w:val="24"/>
        </w:rPr>
        <w:t> </w:t>
      </w:r>
      <w:r w:rsidRPr="00021C71">
        <w:rPr>
          <w:rFonts w:ascii="Times New Roman" w:hAnsi="Times New Roman" w:cs="Times New Roman"/>
          <w:sz w:val="24"/>
          <w:szCs w:val="24"/>
        </w:rPr>
        <w:t>których ustawodawca przewidział przedmiotowe zwolnienia. Zaproponowana zmiana ma zatem na celu zrównanie praw osób uzyskujących rekompensaty za wywłaszczenie nieruchomości, realizując w tym zakresie zasadę sprawiedliwości społecznej wynikającą z art. 2 Konstytucji .</w:t>
      </w:r>
    </w:p>
    <w:p w14:paraId="07D3EEDB" w14:textId="012B0123" w:rsidR="00021C71" w:rsidRP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021C71">
        <w:rPr>
          <w:rFonts w:ascii="Times New Roman" w:hAnsi="Times New Roman" w:cs="Times New Roman"/>
          <w:sz w:val="24"/>
          <w:szCs w:val="24"/>
        </w:rPr>
        <w:t>Za słusznością zwolnienia z podatku dochodowego odszkodowań wypłacanych w</w:t>
      </w:r>
      <w:r w:rsidR="00AD49F7">
        <w:rPr>
          <w:rFonts w:ascii="Times New Roman" w:hAnsi="Times New Roman" w:cs="Times New Roman"/>
          <w:sz w:val="24"/>
          <w:szCs w:val="24"/>
        </w:rPr>
        <w:t> </w:t>
      </w:r>
      <w:r w:rsidRPr="00021C71">
        <w:rPr>
          <w:rFonts w:ascii="Times New Roman" w:hAnsi="Times New Roman" w:cs="Times New Roman"/>
          <w:sz w:val="24"/>
          <w:szCs w:val="24"/>
        </w:rPr>
        <w:t>związku z zastosowaniem przepisów ustawy o CPK przemawiają również inne wartości konstytucyjne. Brak konieczności odprowadzenia podatku dochodowego od</w:t>
      </w:r>
      <w:r w:rsidR="00AD49F7">
        <w:rPr>
          <w:rFonts w:ascii="Times New Roman" w:hAnsi="Times New Roman" w:cs="Times New Roman"/>
          <w:sz w:val="24"/>
          <w:szCs w:val="24"/>
        </w:rPr>
        <w:t> </w:t>
      </w:r>
      <w:r w:rsidRPr="00021C71">
        <w:rPr>
          <w:rFonts w:ascii="Times New Roman" w:hAnsi="Times New Roman" w:cs="Times New Roman"/>
          <w:sz w:val="24"/>
          <w:szCs w:val="24"/>
        </w:rPr>
        <w:t xml:space="preserve">dochodu stanowiącego równowartość otrzymanego odszkodowania lub ceny sprzedaży nieruchomości </w:t>
      </w:r>
      <w:r w:rsidR="00763EFB">
        <w:rPr>
          <w:rFonts w:ascii="Times New Roman" w:hAnsi="Times New Roman" w:cs="Times New Roman"/>
          <w:sz w:val="24"/>
          <w:szCs w:val="24"/>
        </w:rPr>
        <w:t>Spółce Celowej</w:t>
      </w:r>
      <w:r w:rsidRPr="00021C71">
        <w:rPr>
          <w:rFonts w:ascii="Times New Roman" w:hAnsi="Times New Roman" w:cs="Times New Roman"/>
          <w:sz w:val="24"/>
          <w:szCs w:val="24"/>
        </w:rPr>
        <w:t xml:space="preserve"> oparty jest bowiem na zasadzie słusznego odszkodowania za wywłaszczenie wyrażonej w art. 21 ust. 2 Konstytucji RP. Obecna sytuacja, w której rekompensata za wywłaszczenie uzyskana na podstawie umowy lub</w:t>
      </w:r>
      <w:r w:rsidR="00AD49F7">
        <w:rPr>
          <w:rFonts w:ascii="Times New Roman" w:hAnsi="Times New Roman" w:cs="Times New Roman"/>
          <w:sz w:val="24"/>
          <w:szCs w:val="24"/>
        </w:rPr>
        <w:t> </w:t>
      </w:r>
      <w:r w:rsidRPr="00021C71">
        <w:rPr>
          <w:rFonts w:ascii="Times New Roman" w:hAnsi="Times New Roman" w:cs="Times New Roman"/>
          <w:sz w:val="24"/>
          <w:szCs w:val="24"/>
        </w:rPr>
        <w:t>uzgodnienia ze Spółką Celową lub w związku z prowadzoną przed podatnika</w:t>
      </w:r>
      <w:r w:rsidR="00AD49F7">
        <w:rPr>
          <w:rFonts w:ascii="Times New Roman" w:hAnsi="Times New Roman" w:cs="Times New Roman"/>
          <w:sz w:val="24"/>
          <w:szCs w:val="24"/>
        </w:rPr>
        <w:t xml:space="preserve"> </w:t>
      </w:r>
      <w:r w:rsidRPr="00021C71">
        <w:rPr>
          <w:rFonts w:ascii="Times New Roman" w:hAnsi="Times New Roman" w:cs="Times New Roman"/>
          <w:sz w:val="24"/>
          <w:szCs w:val="24"/>
        </w:rPr>
        <w:t>PIT</w:t>
      </w:r>
      <w:r w:rsidR="00AD49F7">
        <w:rPr>
          <w:rFonts w:ascii="Times New Roman" w:hAnsi="Times New Roman" w:cs="Times New Roman"/>
          <w:sz w:val="24"/>
          <w:szCs w:val="24"/>
        </w:rPr>
        <w:t> </w:t>
      </w:r>
      <w:r w:rsidRPr="00021C71">
        <w:rPr>
          <w:rFonts w:ascii="Times New Roman" w:hAnsi="Times New Roman" w:cs="Times New Roman"/>
          <w:sz w:val="24"/>
          <w:szCs w:val="24"/>
        </w:rPr>
        <w:t>działalnością gospodarczą, może być uznana za przychód podlegający opodatkowaniu, pozostaje w sprzeczności z tą zasadą. Odszkodowanie przyznawane właścicielowi bądź użytkownikowi wieczystemu wywłaszczanej</w:t>
      </w:r>
      <w:r w:rsidR="00F53569">
        <w:rPr>
          <w:rFonts w:ascii="Times New Roman" w:hAnsi="Times New Roman" w:cs="Times New Roman"/>
          <w:sz w:val="24"/>
          <w:szCs w:val="24"/>
        </w:rPr>
        <w:t xml:space="preserve"> </w:t>
      </w:r>
      <w:r w:rsidRPr="00021C71">
        <w:rPr>
          <w:rFonts w:ascii="Times New Roman" w:hAnsi="Times New Roman" w:cs="Times New Roman"/>
          <w:sz w:val="24"/>
          <w:szCs w:val="24"/>
        </w:rPr>
        <w:t>nieruchomości powinno bowiem mieć na celu odtworzenie analogicznego wartościowo stanu majątku do tego sprzed pozbawienia praw do nieruchomości. Nałożenie na odszkodowanie podatku dochodowego powodowałoby natomiast uszczuplenie tego stanu majątkowego. Gdyby bowiem podatnik nie został zmuszony do zbycia swojej nieruchomości ze względu na</w:t>
      </w:r>
      <w:r w:rsidR="00AD49F7">
        <w:rPr>
          <w:rFonts w:ascii="Times New Roman" w:hAnsi="Times New Roman" w:cs="Times New Roman"/>
          <w:sz w:val="24"/>
          <w:szCs w:val="24"/>
        </w:rPr>
        <w:t> </w:t>
      </w:r>
      <w:r w:rsidRPr="00021C71">
        <w:rPr>
          <w:rFonts w:ascii="Times New Roman" w:hAnsi="Times New Roman" w:cs="Times New Roman"/>
          <w:sz w:val="24"/>
          <w:szCs w:val="24"/>
        </w:rPr>
        <w:t>realizację celu publicznego, nie musiałby zapłacić podatku dochodowego od samego faktu posiadania nieruchomości.</w:t>
      </w:r>
    </w:p>
    <w:p w14:paraId="687EFFD4" w14:textId="39734B40" w:rsidR="00021C71" w:rsidRP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021C71">
        <w:rPr>
          <w:rFonts w:ascii="Times New Roman" w:hAnsi="Times New Roman" w:cs="Times New Roman"/>
          <w:sz w:val="24"/>
          <w:szCs w:val="24"/>
        </w:rPr>
        <w:t>Treść proponowanych przepisów nawiązuje do art. 21 ust. 1 pkt 29 i pkt 29a PIT oraz</w:t>
      </w:r>
      <w:r w:rsidR="00444665">
        <w:rPr>
          <w:rFonts w:ascii="Times New Roman" w:hAnsi="Times New Roman" w:cs="Times New Roman"/>
          <w:sz w:val="24"/>
          <w:szCs w:val="24"/>
        </w:rPr>
        <w:t> </w:t>
      </w:r>
      <w:r w:rsidRPr="00021C71">
        <w:rPr>
          <w:rFonts w:ascii="Times New Roman" w:hAnsi="Times New Roman" w:cs="Times New Roman"/>
          <w:sz w:val="24"/>
          <w:szCs w:val="24"/>
        </w:rPr>
        <w:t>art.</w:t>
      </w:r>
      <w:r w:rsidR="00AD49F7">
        <w:rPr>
          <w:rFonts w:ascii="Times New Roman" w:hAnsi="Times New Roman" w:cs="Times New Roman"/>
          <w:sz w:val="24"/>
          <w:szCs w:val="24"/>
        </w:rPr>
        <w:t> </w:t>
      </w:r>
      <w:r w:rsidRPr="00021C71">
        <w:rPr>
          <w:rFonts w:ascii="Times New Roman" w:hAnsi="Times New Roman" w:cs="Times New Roman"/>
          <w:sz w:val="24"/>
          <w:szCs w:val="24"/>
        </w:rPr>
        <w:t>17 w ust. 1 po pkt 54a ustawy o CIT. Zmiana objęła przy tym zarówno regulację dotyczącą PIT, jak i CIT. Na identyczny zabieg ustawodawca zdecydował się już wcześniej wprowadzając zwolnienie rekompensat wypłacanych stosownie do przepisów ustawy z dnia 11 sierpnia 2001 r. o szczególnych zasadach odbudowy, remontów i</w:t>
      </w:r>
      <w:r w:rsidR="00AD49F7">
        <w:rPr>
          <w:rFonts w:ascii="Times New Roman" w:hAnsi="Times New Roman" w:cs="Times New Roman"/>
          <w:sz w:val="24"/>
          <w:szCs w:val="24"/>
        </w:rPr>
        <w:t> </w:t>
      </w:r>
      <w:r w:rsidRPr="00021C71">
        <w:rPr>
          <w:rFonts w:ascii="Times New Roman" w:hAnsi="Times New Roman" w:cs="Times New Roman"/>
          <w:sz w:val="24"/>
          <w:szCs w:val="24"/>
        </w:rPr>
        <w:t xml:space="preserve">rozbiórek obiektów budowlanych zniszczonych lub uszkodzonych w wyniku działania żywiołu (Dz. U. z 2018 r. poz. 1345 oraz z 2019 r. poz. 730). W ustawie o PIT zwolnienie z opodatkowania odszkodowania uzyskanego na podstawie tej „specustawy” wynika z art. 21 ust. 1 pkt 29a, natomiast w ustawie o CIT w art. 17 ust. 1 pkt 54. Przewidywana nowelizacja pozostaje w swojej treści w zgodzie z założeniami wyżej </w:t>
      </w:r>
      <w:r w:rsidRPr="00021C71">
        <w:rPr>
          <w:rFonts w:ascii="Times New Roman" w:hAnsi="Times New Roman" w:cs="Times New Roman"/>
          <w:sz w:val="24"/>
          <w:szCs w:val="24"/>
        </w:rPr>
        <w:lastRenderedPageBreak/>
        <w:t>wskazanej regulacji i przewiduje analogiczne ograniczenia w stosowaniu zwolnień (tj.</w:t>
      </w:r>
      <w:r w:rsidR="00AD49F7">
        <w:rPr>
          <w:rFonts w:ascii="Times New Roman" w:hAnsi="Times New Roman" w:cs="Times New Roman"/>
          <w:sz w:val="24"/>
          <w:szCs w:val="24"/>
        </w:rPr>
        <w:t> </w:t>
      </w:r>
      <w:r w:rsidRPr="00021C71">
        <w:rPr>
          <w:rFonts w:ascii="Times New Roman" w:hAnsi="Times New Roman" w:cs="Times New Roman"/>
          <w:sz w:val="24"/>
          <w:szCs w:val="24"/>
        </w:rPr>
        <w:t>przewiduje wyłączenie ze zwolnienia przypadków, gdy właściciel lub użytkownik wieczysty nieruchomości nabył ją w okresie 2 lat przed dniem wszczęcia postępowania wywłaszczeniowego za cenę (wynagrodzenie) niższą o co najmniej 50% od wartości uzyskanego odszkodowania lub ceny zbycia nieruchomości lub prawa wieczystego użytkowania lub w związku z realizacją prawa pierwokupu). Nie dochodzi w związku z</w:t>
      </w:r>
      <w:r w:rsidR="00AD49F7">
        <w:rPr>
          <w:rFonts w:ascii="Times New Roman" w:hAnsi="Times New Roman" w:cs="Times New Roman"/>
          <w:sz w:val="24"/>
          <w:szCs w:val="24"/>
        </w:rPr>
        <w:t> </w:t>
      </w:r>
      <w:r w:rsidRPr="00021C71">
        <w:rPr>
          <w:rFonts w:ascii="Times New Roman" w:hAnsi="Times New Roman" w:cs="Times New Roman"/>
          <w:sz w:val="24"/>
          <w:szCs w:val="24"/>
        </w:rPr>
        <w:t>tym do nadmiernego uprzywilejowania osób otrzymujących odszkodowania na</w:t>
      </w:r>
      <w:r w:rsidR="00AD49F7">
        <w:rPr>
          <w:rFonts w:ascii="Times New Roman" w:hAnsi="Times New Roman" w:cs="Times New Roman"/>
          <w:sz w:val="24"/>
          <w:szCs w:val="24"/>
        </w:rPr>
        <w:t> </w:t>
      </w:r>
      <w:r w:rsidRPr="00021C71">
        <w:rPr>
          <w:rFonts w:ascii="Times New Roman" w:hAnsi="Times New Roman" w:cs="Times New Roman"/>
          <w:sz w:val="24"/>
          <w:szCs w:val="24"/>
        </w:rPr>
        <w:t>podstawie ustawy o CPK, a jedynie do zrównania ich sytuacji z osobami już objętymi zwolnieniami ustawowymi.</w:t>
      </w:r>
    </w:p>
    <w:p w14:paraId="6B2951AA" w14:textId="77777777" w:rsidR="00021C71" w:rsidRDefault="00021C71" w:rsidP="004529B7">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021C71">
        <w:rPr>
          <w:rFonts w:ascii="Times New Roman" w:hAnsi="Times New Roman" w:cs="Times New Roman"/>
          <w:sz w:val="24"/>
          <w:szCs w:val="24"/>
        </w:rPr>
        <w:t>Zaproponowane w tym zakresie zmiany zmierzają zatem do usunięcia stanu niepewności odnośnie opodatkowania rekompensat na gruncie ustaw o PIT i CIT oraz mają na celu zrównanie sytuacji podatników otrzymujących rekompensaty za wywłaszczenie nieruchomości na podstawie przepisów Ustawy o CPK z podatnikami uzyskującymi analogiczne świadczenia na podstawie przepisów innych aktów prawa.</w:t>
      </w:r>
    </w:p>
    <w:p w14:paraId="44A598D9" w14:textId="7579F64F" w:rsidR="004529B7" w:rsidRPr="00655F08" w:rsidRDefault="004529B7" w:rsidP="00655F08">
      <w:pPr>
        <w:pStyle w:val="Akapitzlist"/>
        <w:keepNext/>
        <w:numPr>
          <w:ilvl w:val="0"/>
          <w:numId w:val="25"/>
        </w:numPr>
        <w:pBdr>
          <w:top w:val="nil"/>
          <w:left w:val="nil"/>
          <w:bottom w:val="nil"/>
          <w:right w:val="nil"/>
          <w:between w:val="nil"/>
        </w:pBdr>
        <w:spacing w:before="120" w:after="0" w:line="360" w:lineRule="auto"/>
        <w:ind w:left="426"/>
        <w:jc w:val="both"/>
        <w:rPr>
          <w:rFonts w:ascii="Times New Roman" w:hAnsi="Times New Roman" w:cs="Times New Roman"/>
          <w:sz w:val="24"/>
          <w:szCs w:val="24"/>
        </w:rPr>
      </w:pPr>
      <w:r w:rsidRPr="00655F08">
        <w:rPr>
          <w:rFonts w:ascii="Times New Roman" w:hAnsi="Times New Roman" w:cs="Times New Roman"/>
          <w:sz w:val="24"/>
          <w:szCs w:val="24"/>
        </w:rPr>
        <w:t xml:space="preserve">W ustawie </w:t>
      </w:r>
      <w:r w:rsidRPr="00655F08">
        <w:rPr>
          <w:rFonts w:ascii="Times New Roman" w:eastAsia="Times New Roman" w:hAnsi="Times New Roman" w:cs="Times New Roman"/>
          <w:sz w:val="24"/>
          <w:szCs w:val="24"/>
        </w:rPr>
        <w:t xml:space="preserve">z dnia 19 października 1991 roku o gospodarowaniu nieruchomościami rolnymi Skarbu Państwa (Dz. U. z 2019 r. poz. 817 z </w:t>
      </w:r>
      <w:proofErr w:type="spellStart"/>
      <w:r w:rsidRPr="00655F08">
        <w:rPr>
          <w:rFonts w:ascii="Times New Roman" w:eastAsia="Times New Roman" w:hAnsi="Times New Roman" w:cs="Times New Roman"/>
          <w:sz w:val="24"/>
          <w:szCs w:val="24"/>
        </w:rPr>
        <w:t>późn</w:t>
      </w:r>
      <w:proofErr w:type="spellEnd"/>
      <w:r w:rsidRPr="00655F08">
        <w:rPr>
          <w:rFonts w:ascii="Times New Roman" w:eastAsia="Times New Roman" w:hAnsi="Times New Roman" w:cs="Times New Roman"/>
          <w:sz w:val="24"/>
          <w:szCs w:val="24"/>
        </w:rPr>
        <w:t>. zm.) w art. 29 ust. 3b. zaproponowano rozszerzenie katalogu podmiotów, na rzecz których Krajowy Ośrodek Wsparcia Rolnictwa może zastrzec wyłączne uczestnictwo w przetargu, o którym mowa w art. 29 ust. 3. Przedstawione rozwiązanie stanowi instrument ułatwiający nabywanie ziemi</w:t>
      </w:r>
      <w:r w:rsidR="00655F08" w:rsidRPr="00655F08">
        <w:rPr>
          <w:rFonts w:ascii="Times New Roman" w:eastAsia="Times New Roman" w:hAnsi="Times New Roman" w:cs="Times New Roman"/>
          <w:sz w:val="24"/>
          <w:szCs w:val="24"/>
        </w:rPr>
        <w:t xml:space="preserve"> rolnej</w:t>
      </w:r>
      <w:r w:rsidRPr="00655F08">
        <w:rPr>
          <w:rFonts w:ascii="Times New Roman" w:eastAsia="Times New Roman" w:hAnsi="Times New Roman" w:cs="Times New Roman"/>
          <w:sz w:val="24"/>
          <w:szCs w:val="24"/>
        </w:rPr>
        <w:t xml:space="preserve"> przez osoby, które zbyły nieruchomość rolną na cele związane z realizacją Inwestycji lub Inwestycji Towarzyszącej w rozumien</w:t>
      </w:r>
      <w:r w:rsidRPr="00655F08">
        <w:rPr>
          <w:rFonts w:ascii="Times New Roman" w:eastAsia="Times New Roman" w:hAnsi="Times New Roman" w:cs="Times New Roman"/>
          <w:color w:val="000000" w:themeColor="text1"/>
          <w:sz w:val="24"/>
          <w:szCs w:val="24"/>
        </w:rPr>
        <w:t xml:space="preserve">iu </w:t>
      </w:r>
      <w:hyperlink r:id="rId11" w:anchor="/document/18725583?cm=DOCUMENT" w:tgtFrame="_blank" w:history="1">
        <w:r w:rsidRPr="00655F08">
          <w:rPr>
            <w:rStyle w:val="Hipercze"/>
            <w:rFonts w:ascii="Times New Roman" w:eastAsia="Times New Roman" w:hAnsi="Times New Roman" w:cs="Times New Roman"/>
            <w:color w:val="000000" w:themeColor="text1"/>
            <w:sz w:val="24"/>
            <w:szCs w:val="24"/>
            <w:u w:val="none"/>
          </w:rPr>
          <w:t>ustawy</w:t>
        </w:r>
      </w:hyperlink>
      <w:r w:rsidRPr="00655F08">
        <w:rPr>
          <w:rFonts w:ascii="Times New Roman" w:eastAsia="Times New Roman" w:hAnsi="Times New Roman" w:cs="Times New Roman"/>
          <w:color w:val="000000" w:themeColor="text1"/>
          <w:sz w:val="24"/>
          <w:szCs w:val="24"/>
        </w:rPr>
        <w:t xml:space="preserve"> </w:t>
      </w:r>
      <w:r w:rsidRPr="00655F08">
        <w:rPr>
          <w:rFonts w:ascii="Times New Roman" w:eastAsia="Times New Roman" w:hAnsi="Times New Roman" w:cs="Times New Roman"/>
          <w:sz w:val="24"/>
          <w:szCs w:val="24"/>
        </w:rPr>
        <w:t xml:space="preserve">z dnia 10 maja 2018 r. o Centralnym Porcie Komunikacyjnym (Dz. U. poz. 1089 oraz z 2019 r. poz. 630) – w okresie 3 lat od dnia zawarcia umowy – albo zostały z niej wywłaszczone. Umożliwia ono stworzenie preferencyjnych warunków dostępu do ziemi państwowej, ze szczególnym uwzględnieniem sytuacji osób posiadających kwalifikacje rolnicze na obszarze objętym decyzją o ustaleniu lokalizacji inwestycji w zakresie CPK. </w:t>
      </w:r>
    </w:p>
    <w:p w14:paraId="2B2EC4F2" w14:textId="77777777"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b/>
          <w:sz w:val="24"/>
          <w:szCs w:val="24"/>
        </w:rPr>
        <w:t>Zgodność projektowanych rozwiązań z Konstytucją</w:t>
      </w:r>
    </w:p>
    <w:p w14:paraId="3C4637D4" w14:textId="171A9E55" w:rsidR="00021C71" w:rsidRPr="00021C71" w:rsidRDefault="00021C71" w:rsidP="00021C71">
      <w:pPr>
        <w:spacing w:before="120" w:line="360" w:lineRule="auto"/>
        <w:jc w:val="both"/>
        <w:rPr>
          <w:rFonts w:ascii="Times New Roman" w:eastAsia="Times New Roman" w:hAnsi="Times New Roman" w:cs="Times New Roman"/>
          <w:sz w:val="24"/>
          <w:szCs w:val="24"/>
        </w:rPr>
      </w:pPr>
      <w:r w:rsidRPr="00021C71">
        <w:rPr>
          <w:rFonts w:ascii="Times New Roman" w:eastAsia="Times New Roman" w:hAnsi="Times New Roman" w:cs="Times New Roman"/>
          <w:sz w:val="24"/>
          <w:szCs w:val="24"/>
        </w:rPr>
        <w:t>Przedmiotowa nowelizacja, mająca na celu ochronę konstytucyjnych praw właścicieli i</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 xml:space="preserve">użytkowników wieczystych nieruchomości objętych Inwestycją zgodnie z zasadą proporcjonalności, przechodzi w sposób pozytywny test konstytucyjności, jest również zgodna z Europejską Konwencją Praw Człowieka. </w:t>
      </w:r>
    </w:p>
    <w:p w14:paraId="6CD89788" w14:textId="77777777" w:rsidR="00021C71" w:rsidRPr="00021C71" w:rsidRDefault="00021C71" w:rsidP="00021C71">
      <w:pPr>
        <w:spacing w:before="120" w:line="360" w:lineRule="auto"/>
        <w:jc w:val="both"/>
        <w:rPr>
          <w:rFonts w:ascii="Times New Roman" w:eastAsia="Times New Roman" w:hAnsi="Times New Roman" w:cs="Times New Roman"/>
          <w:b/>
          <w:sz w:val="24"/>
          <w:szCs w:val="24"/>
        </w:rPr>
      </w:pPr>
      <w:bookmarkStart w:id="3" w:name="_35nkun2" w:colFirst="0" w:colLast="0"/>
      <w:bookmarkStart w:id="4" w:name="_1ksv4uv" w:colFirst="0" w:colLast="0"/>
      <w:bookmarkStart w:id="5" w:name="_4i7ojhp" w:colFirst="0" w:colLast="0"/>
      <w:bookmarkStart w:id="6" w:name="_2xcytpi" w:colFirst="0" w:colLast="0"/>
      <w:bookmarkEnd w:id="3"/>
      <w:bookmarkEnd w:id="4"/>
      <w:bookmarkEnd w:id="5"/>
      <w:bookmarkEnd w:id="6"/>
      <w:r w:rsidRPr="00021C71">
        <w:rPr>
          <w:rFonts w:ascii="Times New Roman" w:eastAsia="Times New Roman" w:hAnsi="Times New Roman" w:cs="Times New Roman"/>
          <w:b/>
          <w:sz w:val="24"/>
          <w:szCs w:val="24"/>
        </w:rPr>
        <w:t xml:space="preserve">Możliwość zastosowania </w:t>
      </w:r>
      <w:proofErr w:type="spellStart"/>
      <w:r w:rsidRPr="00021C71">
        <w:rPr>
          <w:rFonts w:ascii="Times New Roman" w:eastAsia="Times New Roman" w:hAnsi="Times New Roman" w:cs="Times New Roman"/>
          <w:b/>
          <w:sz w:val="24"/>
          <w:szCs w:val="24"/>
        </w:rPr>
        <w:t>pozalegislacyjnego</w:t>
      </w:r>
      <w:proofErr w:type="spellEnd"/>
      <w:r w:rsidRPr="00021C71">
        <w:rPr>
          <w:rFonts w:ascii="Times New Roman" w:eastAsia="Times New Roman" w:hAnsi="Times New Roman" w:cs="Times New Roman"/>
          <w:b/>
          <w:sz w:val="24"/>
          <w:szCs w:val="24"/>
        </w:rPr>
        <w:t xml:space="preserve"> środka interwencji</w:t>
      </w:r>
    </w:p>
    <w:p w14:paraId="4C3A1C3D" w14:textId="7338F2AD" w:rsidR="00021C71" w:rsidRPr="00021C71" w:rsidRDefault="00021C71" w:rsidP="00021C71">
      <w:pPr>
        <w:spacing w:before="120" w:line="360" w:lineRule="auto"/>
        <w:jc w:val="both"/>
        <w:rPr>
          <w:rFonts w:ascii="Times New Roman" w:eastAsia="Times New Roman" w:hAnsi="Times New Roman" w:cs="Times New Roman"/>
          <w:sz w:val="24"/>
          <w:szCs w:val="24"/>
        </w:rPr>
      </w:pPr>
      <w:bookmarkStart w:id="7" w:name="_1ci93xb" w:colFirst="0" w:colLast="0"/>
      <w:bookmarkEnd w:id="7"/>
      <w:r w:rsidRPr="00021C71">
        <w:rPr>
          <w:rFonts w:ascii="Times New Roman" w:eastAsia="Times New Roman" w:hAnsi="Times New Roman" w:cs="Times New Roman"/>
          <w:sz w:val="24"/>
          <w:szCs w:val="24"/>
        </w:rPr>
        <w:lastRenderedPageBreak/>
        <w:t>Biorąc pod uwagę materię przedmiotowego projektu, dotyczącą realizacji inwestycji, nie</w:t>
      </w:r>
      <w:r w:rsidR="00AD49F7">
        <w:rPr>
          <w:rFonts w:ascii="Times New Roman" w:eastAsia="Times New Roman" w:hAnsi="Times New Roman" w:cs="Times New Roman"/>
          <w:sz w:val="24"/>
          <w:szCs w:val="24"/>
        </w:rPr>
        <w:t> </w:t>
      </w:r>
      <w:r w:rsidRPr="00021C71">
        <w:rPr>
          <w:rFonts w:ascii="Times New Roman" w:eastAsia="Times New Roman" w:hAnsi="Times New Roman" w:cs="Times New Roman"/>
          <w:sz w:val="24"/>
          <w:szCs w:val="24"/>
        </w:rPr>
        <w:t>istnieje możliwość osiągnięcia celów projektu przy pomocy innych niż legislacyjne środków interwencji – w zakresie, jaki podlega uregulowaniu.</w:t>
      </w:r>
    </w:p>
    <w:p w14:paraId="46C8F02E" w14:textId="77777777" w:rsidR="008270AE" w:rsidRPr="00021C71" w:rsidRDefault="008270AE" w:rsidP="00BC2969">
      <w:pPr>
        <w:spacing w:line="360" w:lineRule="auto"/>
        <w:rPr>
          <w:rFonts w:ascii="Times New Roman" w:hAnsi="Times New Roman" w:cs="Times New Roman"/>
          <w:sz w:val="24"/>
          <w:szCs w:val="24"/>
        </w:rPr>
      </w:pPr>
    </w:p>
    <w:sectPr w:rsidR="008270AE" w:rsidRPr="00021C7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0FA0" w14:textId="77777777" w:rsidR="00C36A20" w:rsidRDefault="00C36A20" w:rsidP="00021C71">
      <w:pPr>
        <w:spacing w:after="0" w:line="240" w:lineRule="auto"/>
      </w:pPr>
      <w:r>
        <w:separator/>
      </w:r>
    </w:p>
  </w:endnote>
  <w:endnote w:type="continuationSeparator" w:id="0">
    <w:p w14:paraId="38927731" w14:textId="77777777" w:rsidR="00C36A20" w:rsidRDefault="00C36A20" w:rsidP="0002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899927"/>
      <w:docPartObj>
        <w:docPartGallery w:val="Page Numbers (Bottom of Page)"/>
        <w:docPartUnique/>
      </w:docPartObj>
    </w:sdtPr>
    <w:sdtEndPr/>
    <w:sdtContent>
      <w:p w14:paraId="0E8A76E3" w14:textId="1B6F6A76" w:rsidR="001C2CA1" w:rsidRDefault="001C2CA1">
        <w:pPr>
          <w:pStyle w:val="Stopka"/>
          <w:jc w:val="center"/>
        </w:pPr>
        <w:r>
          <w:fldChar w:fldCharType="begin"/>
        </w:r>
        <w:r>
          <w:instrText>PAGE   \* MERGEFORMAT</w:instrText>
        </w:r>
        <w:r>
          <w:fldChar w:fldCharType="separate"/>
        </w:r>
        <w:r w:rsidR="00A6685F">
          <w:rPr>
            <w:noProof/>
          </w:rPr>
          <w:t>1</w:t>
        </w:r>
        <w:r>
          <w:fldChar w:fldCharType="end"/>
        </w:r>
      </w:p>
    </w:sdtContent>
  </w:sdt>
  <w:p w14:paraId="51C9B8DA" w14:textId="77777777" w:rsidR="001C2CA1" w:rsidRDefault="001C2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1F70" w14:textId="77777777" w:rsidR="00C36A20" w:rsidRDefault="00C36A20" w:rsidP="00021C71">
      <w:pPr>
        <w:spacing w:after="0" w:line="240" w:lineRule="auto"/>
      </w:pPr>
      <w:r>
        <w:separator/>
      </w:r>
    </w:p>
  </w:footnote>
  <w:footnote w:type="continuationSeparator" w:id="0">
    <w:p w14:paraId="26F7E7AD" w14:textId="77777777" w:rsidR="00C36A20" w:rsidRDefault="00C36A20" w:rsidP="00021C71">
      <w:pPr>
        <w:spacing w:after="0" w:line="240" w:lineRule="auto"/>
      </w:pPr>
      <w:r>
        <w:continuationSeparator/>
      </w:r>
    </w:p>
  </w:footnote>
  <w:footnote w:id="1">
    <w:p w14:paraId="0CFAC375" w14:textId="3708A323" w:rsidR="001C2CA1" w:rsidRDefault="001C2CA1" w:rsidP="00AD7FAD">
      <w:pPr>
        <w:pStyle w:val="Tekstprzypisudolnego"/>
      </w:pPr>
      <w:r>
        <w:rPr>
          <w:rStyle w:val="Odwoanieprzypisudolnego"/>
        </w:rPr>
        <w:footnoteRef/>
      </w:r>
      <w:r>
        <w:t xml:space="preserve"> Zob. np. wyrok Trybunału Konstytucyjnego z dnia 9 stycznia 1996 r. (sygn. akt K. 18/95)</w:t>
      </w:r>
    </w:p>
  </w:footnote>
  <w:footnote w:id="2">
    <w:p w14:paraId="1F78E96B" w14:textId="77777777" w:rsidR="001C2CA1" w:rsidRPr="00844F3B" w:rsidRDefault="001C2CA1" w:rsidP="007B4DED">
      <w:pPr>
        <w:pStyle w:val="Nagwek3"/>
        <w:shd w:val="clear" w:color="auto" w:fill="FFFFFF"/>
        <w:spacing w:before="0" w:line="288" w:lineRule="atLeast"/>
        <w:rPr>
          <w:rFonts w:ascii="Times New Roman" w:hAnsi="Times New Roman" w:cs="Times New Roman"/>
          <w:color w:val="1B1B1B"/>
          <w:sz w:val="20"/>
          <w:szCs w:val="20"/>
        </w:rPr>
      </w:pPr>
      <w:r w:rsidRPr="004633BC">
        <w:rPr>
          <w:rStyle w:val="Odwoanieprzypisudolnego"/>
          <w:rFonts w:ascii="Times New Roman" w:hAnsi="Times New Roman" w:cs="Times New Roman"/>
          <w:color w:val="000000" w:themeColor="text1"/>
          <w:sz w:val="20"/>
          <w:szCs w:val="20"/>
        </w:rPr>
        <w:footnoteRef/>
      </w:r>
      <w:r w:rsidRPr="004633BC">
        <w:rPr>
          <w:rFonts w:ascii="Times New Roman" w:hAnsi="Times New Roman" w:cs="Times New Roman"/>
          <w:color w:val="000000" w:themeColor="text1"/>
          <w:sz w:val="20"/>
          <w:szCs w:val="20"/>
        </w:rPr>
        <w:t xml:space="preserve"> </w:t>
      </w:r>
      <w:r w:rsidRPr="004633BC">
        <w:rPr>
          <w:rFonts w:ascii="Times New Roman" w:hAnsi="Times New Roman" w:cs="Times New Roman"/>
          <w:bCs/>
          <w:color w:val="000000" w:themeColor="text1"/>
          <w:sz w:val="20"/>
          <w:szCs w:val="20"/>
        </w:rPr>
        <w:t xml:space="preserve">E. Lemańska, </w:t>
      </w:r>
      <w:r w:rsidRPr="004633BC">
        <w:rPr>
          <w:rFonts w:ascii="Times New Roman" w:hAnsi="Times New Roman" w:cs="Times New Roman"/>
          <w:bCs/>
          <w:i/>
          <w:color w:val="000000" w:themeColor="text1"/>
          <w:sz w:val="20"/>
          <w:szCs w:val="20"/>
        </w:rPr>
        <w:t>Przedawnienie roszczeń związanych z wywłaszczaniem nieruchomości,</w:t>
      </w:r>
      <w:r w:rsidRPr="004633BC">
        <w:rPr>
          <w:rFonts w:ascii="Times New Roman" w:hAnsi="Times New Roman" w:cs="Times New Roman"/>
          <w:bCs/>
          <w:color w:val="000000" w:themeColor="text1"/>
          <w:sz w:val="20"/>
          <w:szCs w:val="20"/>
        </w:rPr>
        <w:t xml:space="preserve"> Państwo i Prawo 2009/10, s. 83-91</w:t>
      </w:r>
    </w:p>
  </w:footnote>
  <w:footnote w:id="3">
    <w:p w14:paraId="6551C0BE" w14:textId="339B6101" w:rsidR="001C2CA1" w:rsidRPr="007B4DED" w:rsidRDefault="001C2CA1" w:rsidP="007B4DED">
      <w:pPr>
        <w:pStyle w:val="Tekstprzypisudolnego"/>
        <w:rPr>
          <w:rFonts w:cs="Times New Roman"/>
        </w:rPr>
      </w:pPr>
      <w:r w:rsidRPr="00844F3B">
        <w:rPr>
          <w:rStyle w:val="Odwoanieprzypisudolnego"/>
          <w:rFonts w:cs="Times New Roman"/>
        </w:rPr>
        <w:footnoteRef/>
      </w:r>
      <w:r w:rsidRPr="00070B59">
        <w:rPr>
          <w:rFonts w:cs="Times New Roman"/>
          <w:bCs/>
        </w:rPr>
        <w:t xml:space="preserve"> </w:t>
      </w:r>
      <w:r>
        <w:rPr>
          <w:rFonts w:cs="Times New Roman"/>
          <w:bCs/>
        </w:rPr>
        <w:t>L. Garlicki (red.), Zubik Marek (red.), Konstytucja Rzeczypospolitej Polskiej. Komentarz. Tom I, wyd. II</w:t>
      </w:r>
    </w:p>
  </w:footnote>
  <w:footnote w:id="4">
    <w:p w14:paraId="08CD87E7" w14:textId="65E267E5" w:rsidR="001C2CA1" w:rsidRPr="000324E1" w:rsidRDefault="001C2CA1" w:rsidP="007B4DED">
      <w:pPr>
        <w:pStyle w:val="Tekstprzypisudolnego"/>
        <w:rPr>
          <w:rFonts w:cs="Times New Roman"/>
          <w:bCs/>
        </w:rPr>
      </w:pPr>
      <w:r w:rsidRPr="00844F3B">
        <w:rPr>
          <w:rStyle w:val="Odwoanieprzypisudolnego"/>
          <w:rFonts w:cs="Times New Roman"/>
        </w:rPr>
        <w:footnoteRef/>
      </w:r>
      <w:r w:rsidRPr="00844F3B">
        <w:rPr>
          <w:rFonts w:cs="Times New Roman"/>
        </w:rPr>
        <w:t xml:space="preserve"> </w:t>
      </w:r>
      <w:r>
        <w:rPr>
          <w:rFonts w:cs="Times New Roman"/>
        </w:rPr>
        <w:t>B. Wierzbowski</w:t>
      </w:r>
      <w:r>
        <w:rPr>
          <w:rFonts w:cs="Times New Roman"/>
          <w:bCs/>
        </w:rPr>
        <w:t>, Gospodarka nieruchomościami. Podstawy prawne, LexisNexis 2014</w:t>
      </w:r>
    </w:p>
  </w:footnote>
  <w:footnote w:id="5">
    <w:p w14:paraId="2AEC5FA2" w14:textId="6DCBF75F" w:rsidR="001C2CA1" w:rsidRPr="00844F3B" w:rsidRDefault="001C2CA1" w:rsidP="008D4FF7">
      <w:pPr>
        <w:pStyle w:val="Tekstprzypisudolnego"/>
        <w:rPr>
          <w:rFonts w:cs="Times New Roman"/>
        </w:rPr>
      </w:pPr>
      <w:r w:rsidRPr="00844F3B">
        <w:rPr>
          <w:rStyle w:val="Odwoanieprzypisudolnego"/>
          <w:rFonts w:cs="Times New Roman"/>
        </w:rPr>
        <w:footnoteRef/>
      </w:r>
      <w:r w:rsidR="00F53569">
        <w:rPr>
          <w:rFonts w:cs="Times New Roman"/>
        </w:rPr>
        <w:t xml:space="preserve"> </w:t>
      </w:r>
      <w:r>
        <w:rPr>
          <w:rFonts w:cs="Times New Roman"/>
          <w:bCs/>
        </w:rPr>
        <w:t>Uchwała Sądu Najwyższego z dnia 11 października 2012 r., sygn.. akt. III CZP 49/12</w:t>
      </w:r>
    </w:p>
  </w:footnote>
  <w:footnote w:id="6">
    <w:p w14:paraId="6E8D8393" w14:textId="11ABC248" w:rsidR="001C2CA1" w:rsidRPr="00EA0B8A" w:rsidRDefault="001C2CA1" w:rsidP="008D4FF7">
      <w:pPr>
        <w:pStyle w:val="Tekstprzypisudolnego"/>
        <w:rPr>
          <w:rFonts w:asciiTheme="minorHAnsi" w:hAnsiTheme="minorHAnsi" w:cstheme="minorHAnsi"/>
        </w:rPr>
      </w:pPr>
      <w:r w:rsidRPr="00844F3B">
        <w:rPr>
          <w:rStyle w:val="Odwoanieprzypisudolnego"/>
          <w:rFonts w:cs="Times New Roman"/>
        </w:rPr>
        <w:footnoteRef/>
      </w:r>
      <w:r w:rsidR="00F53569">
        <w:rPr>
          <w:rFonts w:cs="Times New Roman"/>
        </w:rPr>
        <w:t xml:space="preserve"> </w:t>
      </w:r>
      <w:r>
        <w:rPr>
          <w:rFonts w:cs="Times New Roman"/>
          <w:bCs/>
        </w:rPr>
        <w:t xml:space="preserve">K. Gruszecki, </w:t>
      </w:r>
      <w:r>
        <w:rPr>
          <w:rFonts w:cs="Times New Roman"/>
          <w:bCs/>
          <w:i/>
        </w:rPr>
        <w:t>Prawo ochrony środowiska</w:t>
      </w:r>
      <w:r>
        <w:rPr>
          <w:rFonts w:cs="Times New Roman"/>
          <w:bCs/>
        </w:rPr>
        <w:t>. Komentarz, wyd. V,WKD, 2019</w:t>
      </w:r>
    </w:p>
  </w:footnote>
  <w:footnote w:id="7">
    <w:p w14:paraId="5AEFB661" w14:textId="5F4785DF" w:rsidR="001C2CA1" w:rsidRPr="00844F3B" w:rsidRDefault="001C2CA1" w:rsidP="008D4FF7">
      <w:pPr>
        <w:pStyle w:val="Tekstprzypisudolnego"/>
        <w:rPr>
          <w:rFonts w:cs="Times New Roman"/>
        </w:rPr>
      </w:pPr>
      <w:r w:rsidRPr="00844F3B">
        <w:rPr>
          <w:rStyle w:val="Odwoanieprzypisudolnego"/>
          <w:rFonts w:cs="Times New Roman"/>
        </w:rPr>
        <w:footnoteRef/>
      </w:r>
      <w:r w:rsidR="00F53569">
        <w:rPr>
          <w:rFonts w:cs="Times New Roman"/>
        </w:rPr>
        <w:t xml:space="preserve"> </w:t>
      </w:r>
      <w:r>
        <w:rPr>
          <w:rFonts w:cs="Times New Roman"/>
          <w:bCs/>
        </w:rPr>
        <w:t>P. Wajda (red.), M. Wierzbowski(red.), Ustawa o transporcie kolejowym. Komentarz, LEX, 2014</w:t>
      </w:r>
    </w:p>
  </w:footnote>
  <w:footnote w:id="8">
    <w:p w14:paraId="77478157" w14:textId="77777777" w:rsidR="001C2CA1" w:rsidRDefault="001C2CA1" w:rsidP="00021C71">
      <w:pPr>
        <w:pStyle w:val="Tekstprzypisudolnego"/>
      </w:pPr>
      <w:r>
        <w:rPr>
          <w:rStyle w:val="Odwoanieprzypisudolnego"/>
        </w:rPr>
        <w:footnoteRef/>
      </w:r>
      <w:r>
        <w:t xml:space="preserve"> Wyrok Naczelnego Sądu Administracyjnego w Warszawie z 28 maja 2014 r., sygn. II FSK 1479/12, Legalis</w:t>
      </w:r>
    </w:p>
  </w:footnote>
  <w:footnote w:id="9">
    <w:p w14:paraId="0D39EE14" w14:textId="77777777" w:rsidR="001C2CA1" w:rsidRDefault="001C2CA1" w:rsidP="00021C71">
      <w:pPr>
        <w:pStyle w:val="Tekstprzypisudolnego"/>
      </w:pPr>
      <w:r>
        <w:rPr>
          <w:rStyle w:val="Odwoanieprzypisudolnego"/>
        </w:rPr>
        <w:footnoteRef/>
      </w:r>
      <w:r>
        <w:t xml:space="preserve"> </w:t>
      </w:r>
      <w:r w:rsidRPr="008B7818">
        <w:t>wyrok Trybunału Konstytucyjnego z 9 maja 2005 r., sygn. akt SK 14/04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321"/>
    <w:multiLevelType w:val="hybridMultilevel"/>
    <w:tmpl w:val="3CE0AC6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 w15:restartNumberingAfterBreak="0">
    <w:nsid w:val="06383CA5"/>
    <w:multiLevelType w:val="hybridMultilevel"/>
    <w:tmpl w:val="9754EA28"/>
    <w:lvl w:ilvl="0" w:tplc="B2B69F0C">
      <w:start w:val="1"/>
      <w:numFmt w:val="lowerLetter"/>
      <w:lvlText w:val="%1)"/>
      <w:lvlJc w:val="left"/>
      <w:pPr>
        <w:ind w:left="770" w:hanging="360"/>
      </w:pPr>
      <w:rPr>
        <w:rFonts w:hint="default"/>
      </w:rPr>
    </w:lvl>
    <w:lvl w:ilvl="1" w:tplc="04150019">
      <w:start w:val="1"/>
      <w:numFmt w:val="lowerLetter"/>
      <w:lvlText w:val="%2."/>
      <w:lvlJc w:val="left"/>
      <w:pPr>
        <w:ind w:left="1440" w:hanging="360"/>
      </w:pPr>
    </w:lvl>
    <w:lvl w:ilvl="2" w:tplc="A062738A">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6392A"/>
    <w:multiLevelType w:val="hybridMultilevel"/>
    <w:tmpl w:val="F82674DC"/>
    <w:lvl w:ilvl="0" w:tplc="928EC9CA">
      <w:start w:val="2"/>
      <w:numFmt w:val="decimal"/>
      <w:lvlText w:val="%1."/>
      <w:lvlJc w:val="left"/>
      <w:pPr>
        <w:ind w:left="2205" w:hanging="360"/>
      </w:pPr>
      <w:rPr>
        <w:rFonts w:hint="default"/>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3" w15:restartNumberingAfterBreak="0">
    <w:nsid w:val="14E53B9A"/>
    <w:multiLevelType w:val="hybridMultilevel"/>
    <w:tmpl w:val="6DD04B0A"/>
    <w:lvl w:ilvl="0" w:tplc="C6EA7468">
      <w:start w:val="2"/>
      <w:numFmt w:val="decimal"/>
      <w:lvlText w:val="%1a."/>
      <w:lvlJc w:val="left"/>
      <w:pPr>
        <w:ind w:left="285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14CD9"/>
    <w:multiLevelType w:val="hybridMultilevel"/>
    <w:tmpl w:val="944A4D18"/>
    <w:lvl w:ilvl="0" w:tplc="B0F666A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0F">
      <w:start w:val="1"/>
      <w:numFmt w:val="decimal"/>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3352FF"/>
    <w:multiLevelType w:val="hybridMultilevel"/>
    <w:tmpl w:val="CEBA5306"/>
    <w:lvl w:ilvl="0" w:tplc="C5D8A0AE">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21E24F86">
      <w:start w:val="2"/>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71DA4"/>
    <w:multiLevelType w:val="hybridMultilevel"/>
    <w:tmpl w:val="CB04D2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EB9191E"/>
    <w:multiLevelType w:val="hybridMultilevel"/>
    <w:tmpl w:val="A52404EE"/>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303F20CB"/>
    <w:multiLevelType w:val="hybridMultilevel"/>
    <w:tmpl w:val="6A909FC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79059D0"/>
    <w:multiLevelType w:val="hybridMultilevel"/>
    <w:tmpl w:val="3EE647A2"/>
    <w:lvl w:ilvl="0" w:tplc="F8BE59D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39995C97"/>
    <w:multiLevelType w:val="hybridMultilevel"/>
    <w:tmpl w:val="9F727EB0"/>
    <w:lvl w:ilvl="0" w:tplc="A56A69FE">
      <w:start w:val="1"/>
      <w:numFmt w:val="lowerLetter"/>
      <w:lvlText w:val="%1)"/>
      <w:lvlJc w:val="left"/>
      <w:pPr>
        <w:ind w:left="149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1" w15:restartNumberingAfterBreak="0">
    <w:nsid w:val="3E231857"/>
    <w:multiLevelType w:val="hybridMultilevel"/>
    <w:tmpl w:val="B2CCC050"/>
    <w:lvl w:ilvl="0" w:tplc="C6EA7468">
      <w:start w:val="2"/>
      <w:numFmt w:val="decimal"/>
      <w:lvlText w:val="%1a."/>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60860"/>
    <w:multiLevelType w:val="hybridMultilevel"/>
    <w:tmpl w:val="4072CB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9D2379B"/>
    <w:multiLevelType w:val="hybridMultilevel"/>
    <w:tmpl w:val="C81C6F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ADC28B1"/>
    <w:multiLevelType w:val="hybridMultilevel"/>
    <w:tmpl w:val="7A162490"/>
    <w:lvl w:ilvl="0" w:tplc="AE2EB5D8">
      <w:start w:val="2"/>
      <w:numFmt w:val="decimal"/>
      <w:lvlText w:val="%1a."/>
      <w:lvlJc w:val="left"/>
      <w:pPr>
        <w:ind w:left="429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74C41"/>
    <w:multiLevelType w:val="hybridMultilevel"/>
    <w:tmpl w:val="1C36B9CA"/>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6" w15:restartNumberingAfterBreak="0">
    <w:nsid w:val="4C824CC4"/>
    <w:multiLevelType w:val="hybridMultilevel"/>
    <w:tmpl w:val="3C5E5938"/>
    <w:lvl w:ilvl="0" w:tplc="95D8FC80">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D5034D6"/>
    <w:multiLevelType w:val="hybridMultilevel"/>
    <w:tmpl w:val="4ACA7552"/>
    <w:lvl w:ilvl="0" w:tplc="C6EA7468">
      <w:start w:val="2"/>
      <w:numFmt w:val="decimal"/>
      <w:lvlText w:val="%1a."/>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621AC"/>
    <w:multiLevelType w:val="hybridMultilevel"/>
    <w:tmpl w:val="3CE0AC6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15:restartNumberingAfterBreak="0">
    <w:nsid w:val="5B4F2BD0"/>
    <w:multiLevelType w:val="hybridMultilevel"/>
    <w:tmpl w:val="821CE85E"/>
    <w:lvl w:ilvl="0" w:tplc="D30634EC">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7357AC"/>
    <w:multiLevelType w:val="hybridMultilevel"/>
    <w:tmpl w:val="5D888AD4"/>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68CE6FCA"/>
    <w:multiLevelType w:val="hybridMultilevel"/>
    <w:tmpl w:val="BFACD7F4"/>
    <w:lvl w:ilvl="0" w:tplc="9FF28522">
      <w:start w:val="1"/>
      <w:numFmt w:val="decimal"/>
      <w:lvlText w:val="%1a."/>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A34D92"/>
    <w:multiLevelType w:val="hybridMultilevel"/>
    <w:tmpl w:val="36DCF180"/>
    <w:lvl w:ilvl="0" w:tplc="5144281A">
      <w:start w:val="4"/>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0D1EA9"/>
    <w:multiLevelType w:val="hybridMultilevel"/>
    <w:tmpl w:val="4DD8B41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6E463DF4"/>
    <w:multiLevelType w:val="hybridMultilevel"/>
    <w:tmpl w:val="5D888AD4"/>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05D7333"/>
    <w:multiLevelType w:val="hybridMultilevel"/>
    <w:tmpl w:val="82E0410A"/>
    <w:lvl w:ilvl="0" w:tplc="C0E48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C057A"/>
    <w:multiLevelType w:val="hybridMultilevel"/>
    <w:tmpl w:val="4DD8B41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78010B7A"/>
    <w:multiLevelType w:val="hybridMultilevel"/>
    <w:tmpl w:val="F5F8D29E"/>
    <w:lvl w:ilvl="0" w:tplc="8B34CB68">
      <w:start w:val="2"/>
      <w:numFmt w:val="decimal"/>
      <w:lvlText w:val="%1b."/>
      <w:lvlJc w:val="left"/>
      <w:pPr>
        <w:ind w:left="720" w:hanging="360"/>
      </w:pPr>
      <w:rPr>
        <w:rFonts w:hint="default"/>
      </w:rPr>
    </w:lvl>
    <w:lvl w:ilvl="1" w:tplc="8B34CB68">
      <w:start w:val="2"/>
      <w:numFmt w:val="decimal"/>
      <w:lvlText w:val="%2b."/>
      <w:lvlJc w:val="left"/>
      <w:pPr>
        <w:ind w:left="163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13"/>
  </w:num>
  <w:num w:numId="5">
    <w:abstractNumId w:val="22"/>
  </w:num>
  <w:num w:numId="6">
    <w:abstractNumId w:val="7"/>
  </w:num>
  <w:num w:numId="7">
    <w:abstractNumId w:val="4"/>
  </w:num>
  <w:num w:numId="8">
    <w:abstractNumId w:val="8"/>
  </w:num>
  <w:num w:numId="9">
    <w:abstractNumId w:val="26"/>
  </w:num>
  <w:num w:numId="10">
    <w:abstractNumId w:val="2"/>
  </w:num>
  <w:num w:numId="11">
    <w:abstractNumId w:val="16"/>
  </w:num>
  <w:num w:numId="12">
    <w:abstractNumId w:val="3"/>
  </w:num>
  <w:num w:numId="13">
    <w:abstractNumId w:val="14"/>
  </w:num>
  <w:num w:numId="14">
    <w:abstractNumId w:val="11"/>
  </w:num>
  <w:num w:numId="15">
    <w:abstractNumId w:val="27"/>
  </w:num>
  <w:num w:numId="16">
    <w:abstractNumId w:val="17"/>
  </w:num>
  <w:num w:numId="17">
    <w:abstractNumId w:val="21"/>
  </w:num>
  <w:num w:numId="18">
    <w:abstractNumId w:val="12"/>
  </w:num>
  <w:num w:numId="19">
    <w:abstractNumId w:val="23"/>
  </w:num>
  <w:num w:numId="20">
    <w:abstractNumId w:val="20"/>
  </w:num>
  <w:num w:numId="21">
    <w:abstractNumId w:val="6"/>
  </w:num>
  <w:num w:numId="22">
    <w:abstractNumId w:val="19"/>
  </w:num>
  <w:num w:numId="23">
    <w:abstractNumId w:val="25"/>
  </w:num>
  <w:num w:numId="24">
    <w:abstractNumId w:val="1"/>
  </w:num>
  <w:num w:numId="25">
    <w:abstractNumId w:val="24"/>
  </w:num>
  <w:num w:numId="26">
    <w:abstractNumId w:val="1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D0F"/>
    <w:rsid w:val="00011CFF"/>
    <w:rsid w:val="00021C71"/>
    <w:rsid w:val="00023A2B"/>
    <w:rsid w:val="000324E1"/>
    <w:rsid w:val="000648F1"/>
    <w:rsid w:val="00074EA6"/>
    <w:rsid w:val="00080539"/>
    <w:rsid w:val="000836FD"/>
    <w:rsid w:val="00094BA0"/>
    <w:rsid w:val="000A0A1B"/>
    <w:rsid w:val="000B0EFD"/>
    <w:rsid w:val="000C7A8B"/>
    <w:rsid w:val="000D157E"/>
    <w:rsid w:val="000F623A"/>
    <w:rsid w:val="001040DF"/>
    <w:rsid w:val="00107EFC"/>
    <w:rsid w:val="001618E0"/>
    <w:rsid w:val="0017185E"/>
    <w:rsid w:val="001824F6"/>
    <w:rsid w:val="00194C89"/>
    <w:rsid w:val="001B32A0"/>
    <w:rsid w:val="001B6524"/>
    <w:rsid w:val="001C2CA1"/>
    <w:rsid w:val="0021065B"/>
    <w:rsid w:val="00216D0F"/>
    <w:rsid w:val="0022408D"/>
    <w:rsid w:val="002577F0"/>
    <w:rsid w:val="00260E04"/>
    <w:rsid w:val="00271C52"/>
    <w:rsid w:val="002B4979"/>
    <w:rsid w:val="002C5C3A"/>
    <w:rsid w:val="002F1195"/>
    <w:rsid w:val="00340160"/>
    <w:rsid w:val="00373BD8"/>
    <w:rsid w:val="003C4CB1"/>
    <w:rsid w:val="003C6F9E"/>
    <w:rsid w:val="003F0A7E"/>
    <w:rsid w:val="00444665"/>
    <w:rsid w:val="004529B7"/>
    <w:rsid w:val="004A3C82"/>
    <w:rsid w:val="004B3719"/>
    <w:rsid w:val="004E2B1C"/>
    <w:rsid w:val="004E3C9D"/>
    <w:rsid w:val="004E5BCB"/>
    <w:rsid w:val="0054237D"/>
    <w:rsid w:val="0054660B"/>
    <w:rsid w:val="00560E89"/>
    <w:rsid w:val="005C1819"/>
    <w:rsid w:val="005D1BE6"/>
    <w:rsid w:val="005F547D"/>
    <w:rsid w:val="00607106"/>
    <w:rsid w:val="006139CB"/>
    <w:rsid w:val="00646B78"/>
    <w:rsid w:val="00652AEF"/>
    <w:rsid w:val="00655F08"/>
    <w:rsid w:val="006658EE"/>
    <w:rsid w:val="00687E4B"/>
    <w:rsid w:val="006B78E1"/>
    <w:rsid w:val="006E24F4"/>
    <w:rsid w:val="006F26B4"/>
    <w:rsid w:val="00706C96"/>
    <w:rsid w:val="00763EFB"/>
    <w:rsid w:val="00780D13"/>
    <w:rsid w:val="007A68F8"/>
    <w:rsid w:val="007B4DED"/>
    <w:rsid w:val="007B5399"/>
    <w:rsid w:val="007C0AF7"/>
    <w:rsid w:val="00801D5F"/>
    <w:rsid w:val="008270AE"/>
    <w:rsid w:val="00841590"/>
    <w:rsid w:val="00846219"/>
    <w:rsid w:val="008A567A"/>
    <w:rsid w:val="008C2EF3"/>
    <w:rsid w:val="008D4FF7"/>
    <w:rsid w:val="0090155F"/>
    <w:rsid w:val="00901D44"/>
    <w:rsid w:val="00916CC4"/>
    <w:rsid w:val="009C27B7"/>
    <w:rsid w:val="009E2D0F"/>
    <w:rsid w:val="00A11540"/>
    <w:rsid w:val="00A2068F"/>
    <w:rsid w:val="00A44FB1"/>
    <w:rsid w:val="00A5331F"/>
    <w:rsid w:val="00A5541B"/>
    <w:rsid w:val="00A6685F"/>
    <w:rsid w:val="00AC357F"/>
    <w:rsid w:val="00AD2037"/>
    <w:rsid w:val="00AD49F7"/>
    <w:rsid w:val="00AD6059"/>
    <w:rsid w:val="00AD7FAD"/>
    <w:rsid w:val="00B162A2"/>
    <w:rsid w:val="00B2439D"/>
    <w:rsid w:val="00B2503F"/>
    <w:rsid w:val="00B25424"/>
    <w:rsid w:val="00B26390"/>
    <w:rsid w:val="00B43D1A"/>
    <w:rsid w:val="00B550BB"/>
    <w:rsid w:val="00B6167D"/>
    <w:rsid w:val="00B6799E"/>
    <w:rsid w:val="00B85F0D"/>
    <w:rsid w:val="00BA3673"/>
    <w:rsid w:val="00BC2969"/>
    <w:rsid w:val="00C033ED"/>
    <w:rsid w:val="00C36186"/>
    <w:rsid w:val="00C36A20"/>
    <w:rsid w:val="00C76261"/>
    <w:rsid w:val="00CA0EED"/>
    <w:rsid w:val="00CA382B"/>
    <w:rsid w:val="00CC6198"/>
    <w:rsid w:val="00D16296"/>
    <w:rsid w:val="00D36D60"/>
    <w:rsid w:val="00D6501B"/>
    <w:rsid w:val="00D673A3"/>
    <w:rsid w:val="00DA29CD"/>
    <w:rsid w:val="00DB569F"/>
    <w:rsid w:val="00DC3615"/>
    <w:rsid w:val="00DC4941"/>
    <w:rsid w:val="00DF103E"/>
    <w:rsid w:val="00E47CEC"/>
    <w:rsid w:val="00E84B5A"/>
    <w:rsid w:val="00E9388C"/>
    <w:rsid w:val="00F014C4"/>
    <w:rsid w:val="00F53569"/>
    <w:rsid w:val="00F610FB"/>
    <w:rsid w:val="00F667C8"/>
    <w:rsid w:val="00F77361"/>
    <w:rsid w:val="00F7768A"/>
    <w:rsid w:val="00F913FE"/>
    <w:rsid w:val="00FC2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7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D0F"/>
  </w:style>
  <w:style w:type="paragraph" w:styleId="Nagwek1">
    <w:name w:val="heading 1"/>
    <w:basedOn w:val="Normalny"/>
    <w:next w:val="Normalny"/>
    <w:link w:val="Nagwek1Znak"/>
    <w:uiPriority w:val="9"/>
    <w:qFormat/>
    <w:rsid w:val="001618E0"/>
    <w:pPr>
      <w:keepNext/>
      <w:keepLines/>
      <w:spacing w:before="480" w:after="0"/>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unhideWhenUsed/>
    <w:qFormat/>
    <w:rsid w:val="001618E0"/>
    <w:pPr>
      <w:keepNext/>
      <w:keepLines/>
      <w:spacing w:before="200" w:after="0"/>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unhideWhenUsed/>
    <w:qFormat/>
    <w:rsid w:val="00021C7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9E2D0F"/>
    <w:pPr>
      <w:spacing w:after="120"/>
    </w:pPr>
  </w:style>
  <w:style w:type="character" w:customStyle="1" w:styleId="TekstpodstawowyZnak">
    <w:name w:val="Tekst podstawowy Znak"/>
    <w:basedOn w:val="Domylnaczcionkaakapitu"/>
    <w:link w:val="Tekstpodstawowy"/>
    <w:uiPriority w:val="99"/>
    <w:rsid w:val="009E2D0F"/>
  </w:style>
  <w:style w:type="paragraph" w:styleId="Bezodstpw">
    <w:name w:val="No Spacing"/>
    <w:uiPriority w:val="1"/>
    <w:qFormat/>
    <w:rsid w:val="009E2D0F"/>
    <w:pPr>
      <w:spacing w:after="0" w:line="240" w:lineRule="auto"/>
    </w:pPr>
  </w:style>
  <w:style w:type="paragraph" w:styleId="Akapitzlist">
    <w:name w:val="List Paragraph"/>
    <w:basedOn w:val="Normalny"/>
    <w:uiPriority w:val="34"/>
    <w:qFormat/>
    <w:rsid w:val="009E2D0F"/>
    <w:pPr>
      <w:ind w:left="720"/>
      <w:contextualSpacing/>
    </w:pPr>
  </w:style>
  <w:style w:type="character" w:customStyle="1" w:styleId="Nagwek3Znak">
    <w:name w:val="Nagłówek 3 Znak"/>
    <w:basedOn w:val="Domylnaczcionkaakapitu"/>
    <w:link w:val="Nagwek3"/>
    <w:uiPriority w:val="9"/>
    <w:rsid w:val="00021C71"/>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021C71"/>
    <w:rPr>
      <w:sz w:val="16"/>
      <w:szCs w:val="16"/>
    </w:rPr>
  </w:style>
  <w:style w:type="paragraph" w:styleId="Tekstkomentarza">
    <w:name w:val="annotation text"/>
    <w:basedOn w:val="Normalny"/>
    <w:link w:val="TekstkomentarzaZnak"/>
    <w:uiPriority w:val="99"/>
    <w:semiHidden/>
    <w:unhideWhenUsed/>
    <w:rsid w:val="00021C71"/>
    <w:pPr>
      <w:widowControl w:val="0"/>
      <w:autoSpaceDE w:val="0"/>
      <w:autoSpaceDN w:val="0"/>
      <w:adjustRightInd w:val="0"/>
      <w:spacing w:after="0" w:line="240" w:lineRule="auto"/>
    </w:pPr>
    <w:rPr>
      <w:rFonts w:ascii="Times New Roman" w:eastAsiaTheme="minorEastAsia" w:hAnsi="Times New Roman" w:cs="Arial"/>
      <w:sz w:val="20"/>
      <w:szCs w:val="20"/>
      <w:lang w:eastAsia="pl-PL"/>
    </w:rPr>
  </w:style>
  <w:style w:type="character" w:customStyle="1" w:styleId="TekstkomentarzaZnak">
    <w:name w:val="Tekst komentarza Znak"/>
    <w:basedOn w:val="Domylnaczcionkaakapitu"/>
    <w:link w:val="Tekstkomentarza"/>
    <w:uiPriority w:val="99"/>
    <w:semiHidden/>
    <w:rsid w:val="00021C71"/>
    <w:rPr>
      <w:rFonts w:ascii="Times New Roman" w:eastAsiaTheme="minorEastAsia" w:hAnsi="Times New Roman" w:cs="Arial"/>
      <w:sz w:val="20"/>
      <w:szCs w:val="20"/>
      <w:lang w:eastAsia="pl-PL"/>
    </w:rPr>
  </w:style>
  <w:style w:type="character" w:styleId="Hipercze">
    <w:name w:val="Hyperlink"/>
    <w:basedOn w:val="Domylnaczcionkaakapitu"/>
    <w:uiPriority w:val="99"/>
    <w:unhideWhenUsed/>
    <w:rsid w:val="00021C71"/>
    <w:rPr>
      <w:color w:val="0000FF"/>
      <w:u w:val="single"/>
    </w:rPr>
  </w:style>
  <w:style w:type="paragraph" w:styleId="Tekstprzypisudolnego">
    <w:name w:val="footnote text"/>
    <w:basedOn w:val="Normalny"/>
    <w:link w:val="TekstprzypisudolnegoZnak"/>
    <w:uiPriority w:val="99"/>
    <w:semiHidden/>
    <w:unhideWhenUsed/>
    <w:rsid w:val="00021C71"/>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021C71"/>
    <w:rPr>
      <w:rFonts w:ascii="Times New Roman" w:hAnsi="Times New Roman"/>
      <w:sz w:val="20"/>
      <w:szCs w:val="20"/>
    </w:rPr>
  </w:style>
  <w:style w:type="character" w:styleId="Odwoanieprzypisudolnego">
    <w:name w:val="footnote reference"/>
    <w:basedOn w:val="Domylnaczcionkaakapitu"/>
    <w:uiPriority w:val="99"/>
    <w:semiHidden/>
    <w:unhideWhenUsed/>
    <w:rsid w:val="00021C71"/>
    <w:rPr>
      <w:vertAlign w:val="superscript"/>
    </w:rPr>
  </w:style>
  <w:style w:type="character" w:customStyle="1" w:styleId="ng-binding">
    <w:name w:val="ng-binding"/>
    <w:basedOn w:val="Domylnaczcionkaakapitu"/>
    <w:rsid w:val="00021C71"/>
  </w:style>
  <w:style w:type="paragraph" w:styleId="Tekstdymka">
    <w:name w:val="Balloon Text"/>
    <w:basedOn w:val="Normalny"/>
    <w:link w:val="TekstdymkaZnak"/>
    <w:uiPriority w:val="99"/>
    <w:semiHidden/>
    <w:unhideWhenUsed/>
    <w:rsid w:val="00021C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1C71"/>
    <w:rPr>
      <w:rFonts w:ascii="Tahoma" w:hAnsi="Tahoma" w:cs="Tahoma"/>
      <w:sz w:val="16"/>
      <w:szCs w:val="16"/>
    </w:rPr>
  </w:style>
  <w:style w:type="character" w:customStyle="1" w:styleId="Nagwek2Znak">
    <w:name w:val="Nagłówek 2 Znak"/>
    <w:basedOn w:val="Domylnaczcionkaakapitu"/>
    <w:link w:val="Nagwek2"/>
    <w:uiPriority w:val="9"/>
    <w:rsid w:val="001618E0"/>
    <w:rPr>
      <w:rFonts w:ascii="Times New Roman" w:eastAsia="Times New Roman" w:hAnsi="Times New Roman" w:cs="Times New Roman"/>
      <w:b/>
      <w:bCs/>
      <w:sz w:val="24"/>
      <w:szCs w:val="24"/>
    </w:rPr>
  </w:style>
  <w:style w:type="character" w:customStyle="1" w:styleId="Nagwek1Znak">
    <w:name w:val="Nagłówek 1 Znak"/>
    <w:basedOn w:val="Domylnaczcionkaakapitu"/>
    <w:link w:val="Nagwek1"/>
    <w:uiPriority w:val="9"/>
    <w:rsid w:val="001618E0"/>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DC36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615"/>
  </w:style>
  <w:style w:type="paragraph" w:styleId="Stopka">
    <w:name w:val="footer"/>
    <w:basedOn w:val="Normalny"/>
    <w:link w:val="StopkaZnak"/>
    <w:uiPriority w:val="99"/>
    <w:unhideWhenUsed/>
    <w:rsid w:val="00DC36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615"/>
  </w:style>
  <w:style w:type="paragraph" w:styleId="Tematkomentarza">
    <w:name w:val="annotation subject"/>
    <w:basedOn w:val="Tekstkomentarza"/>
    <w:next w:val="Tekstkomentarza"/>
    <w:link w:val="TematkomentarzaZnak"/>
    <w:uiPriority w:val="99"/>
    <w:semiHidden/>
    <w:unhideWhenUsed/>
    <w:rsid w:val="00DC3615"/>
    <w:pPr>
      <w:widowControl/>
      <w:autoSpaceDE/>
      <w:autoSpaceDN/>
      <w:adjustRightInd/>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C3615"/>
    <w:rPr>
      <w:rFonts w:ascii="Times New Roman" w:eastAsiaTheme="minorEastAsia"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058675">
          <w:marLeft w:val="360"/>
          <w:marRight w:val="0"/>
          <w:marTop w:val="72"/>
          <w:marBottom w:val="72"/>
          <w:divBdr>
            <w:top w:val="none" w:sz="0" w:space="0" w:color="auto"/>
            <w:left w:val="none" w:sz="0" w:space="0" w:color="auto"/>
            <w:bottom w:val="none" w:sz="0" w:space="0" w:color="auto"/>
            <w:right w:val="none" w:sz="0" w:space="0" w:color="auto"/>
          </w:divBdr>
        </w:div>
        <w:div w:id="2085448705">
          <w:marLeft w:val="360"/>
          <w:marRight w:val="0"/>
          <w:marTop w:val="0"/>
          <w:marBottom w:val="72"/>
          <w:divBdr>
            <w:top w:val="none" w:sz="0" w:space="0" w:color="auto"/>
            <w:left w:val="none" w:sz="0" w:space="0" w:color="auto"/>
            <w:bottom w:val="none" w:sz="0" w:space="0" w:color="auto"/>
            <w:right w:val="none" w:sz="0" w:space="0" w:color="auto"/>
          </w:divBdr>
        </w:div>
      </w:divsChild>
    </w:div>
    <w:div w:id="680282244">
      <w:bodyDiv w:val="1"/>
      <w:marLeft w:val="0"/>
      <w:marRight w:val="0"/>
      <w:marTop w:val="0"/>
      <w:marBottom w:val="0"/>
      <w:divBdr>
        <w:top w:val="none" w:sz="0" w:space="0" w:color="auto"/>
        <w:left w:val="none" w:sz="0" w:space="0" w:color="auto"/>
        <w:bottom w:val="none" w:sz="0" w:space="0" w:color="auto"/>
        <w:right w:val="none" w:sz="0" w:space="0" w:color="auto"/>
      </w:divBdr>
    </w:div>
    <w:div w:id="1569268871">
      <w:bodyDiv w:val="1"/>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360"/>
          <w:marRight w:val="0"/>
          <w:marTop w:val="72"/>
          <w:marBottom w:val="72"/>
          <w:divBdr>
            <w:top w:val="none" w:sz="0" w:space="0" w:color="auto"/>
            <w:left w:val="none" w:sz="0" w:space="0" w:color="auto"/>
            <w:bottom w:val="none" w:sz="0" w:space="0" w:color="auto"/>
            <w:right w:val="none" w:sz="0" w:space="0" w:color="auto"/>
          </w:divBdr>
        </w:div>
        <w:div w:id="137442278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11162</Words>
  <Characters>66974</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2019-09-02T11:52:00Z</dcterms:created>
  <dcterms:modified xsi:type="dcterms:W3CDTF">2019-09-02T11:52:00Z</dcterms:modified>
</cp:coreProperties>
</file>